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80C" w:rsidRPr="005C180C" w:rsidRDefault="005761C3" w:rsidP="005C180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 Narrow"/>
          <w:b/>
          <w:bCs/>
          <w:sz w:val="20"/>
          <w:szCs w:val="20"/>
        </w:rPr>
      </w:pPr>
      <w:r w:rsidRPr="005761C3">
        <w:rPr>
          <w:rFonts w:ascii="Verdana" w:hAnsi="Verdana" w:cs="Arial Narrow"/>
          <w:b/>
          <w:bCs/>
          <w:sz w:val="20"/>
          <w:szCs w:val="20"/>
        </w:rPr>
        <w:t>ZAŁĄ</w:t>
      </w:r>
      <w:r w:rsidR="005C180C">
        <w:rPr>
          <w:rFonts w:ascii="Verdana" w:hAnsi="Verdana" w:cs="Arial Narrow"/>
          <w:b/>
          <w:bCs/>
          <w:sz w:val="20"/>
          <w:szCs w:val="20"/>
        </w:rPr>
        <w:t>CZNIK B</w:t>
      </w:r>
      <w:r>
        <w:rPr>
          <w:rFonts w:ascii="Verdana" w:hAnsi="Verdana" w:cs="Arial Narrow"/>
          <w:b/>
          <w:bCs/>
          <w:sz w:val="20"/>
          <w:szCs w:val="20"/>
        </w:rPr>
        <w:br/>
      </w:r>
      <w:r w:rsidR="005C180C" w:rsidRPr="005C180C">
        <w:rPr>
          <w:rFonts w:ascii="Verdana" w:hAnsi="Verdana" w:cs="Arial Narrow"/>
          <w:b/>
          <w:bCs/>
          <w:sz w:val="20"/>
          <w:szCs w:val="20"/>
        </w:rPr>
        <w:t>SZCZEGÓŁOWE WYMAGANIA TECHNICZNE DLA NOWYCH STEROWNIKÓW</w:t>
      </w:r>
    </w:p>
    <w:p w:rsidR="005C180C" w:rsidRPr="005C180C" w:rsidRDefault="00C330C3" w:rsidP="005C180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 Narrow"/>
          <w:b/>
          <w:bCs/>
          <w:sz w:val="20"/>
          <w:szCs w:val="20"/>
        </w:rPr>
      </w:pPr>
      <w:r>
        <w:rPr>
          <w:rFonts w:ascii="Verdana" w:hAnsi="Verdana" w:cs="Arial Narrow"/>
          <w:b/>
          <w:bCs/>
          <w:sz w:val="20"/>
          <w:szCs w:val="20"/>
        </w:rPr>
        <w:t>SYGNALIZACJI ŚWIETLNYCH</w:t>
      </w:r>
    </w:p>
    <w:p w:rsidR="008C570C" w:rsidRPr="008C570C" w:rsidRDefault="008C570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 Narrow"/>
          <w:b/>
          <w:bCs/>
          <w:sz w:val="20"/>
          <w:szCs w:val="20"/>
        </w:rPr>
      </w:pPr>
    </w:p>
    <w:p w:rsidR="0002523D" w:rsidRPr="0002523D" w:rsidRDefault="0002523D" w:rsidP="0002523D">
      <w:pPr>
        <w:pStyle w:val="Akapitzlist"/>
        <w:ind w:left="644"/>
        <w:jc w:val="center"/>
        <w:rPr>
          <w:rFonts w:ascii="Verdana" w:hAnsi="Verdana"/>
          <w:b/>
          <w:color w:val="0070C0"/>
          <w:sz w:val="20"/>
          <w:szCs w:val="20"/>
        </w:rPr>
      </w:pPr>
      <w:r w:rsidRPr="0002523D">
        <w:rPr>
          <w:rFonts w:ascii="Verdana" w:hAnsi="Verdana"/>
          <w:b/>
          <w:color w:val="0070C0"/>
          <w:sz w:val="20"/>
          <w:szCs w:val="20"/>
        </w:rPr>
        <w:t xml:space="preserve">„Poprawa warunków ruchu na drodze S3 w obrębie węzła </w:t>
      </w:r>
      <w:bookmarkStart w:id="0" w:name="_GoBack"/>
      <w:bookmarkEnd w:id="0"/>
      <w:r w:rsidRPr="0002523D">
        <w:rPr>
          <w:rFonts w:ascii="Verdana" w:hAnsi="Verdana"/>
          <w:b/>
          <w:color w:val="0070C0"/>
          <w:sz w:val="20"/>
          <w:szCs w:val="20"/>
        </w:rPr>
        <w:t xml:space="preserve">Gorzów Wlkp. Południe z DK22 poprzez budowę sygnalizacji </w:t>
      </w:r>
      <w:r>
        <w:rPr>
          <w:rFonts w:ascii="Verdana" w:hAnsi="Verdana"/>
          <w:b/>
          <w:color w:val="0070C0"/>
          <w:sz w:val="20"/>
          <w:szCs w:val="20"/>
        </w:rPr>
        <w:t>a</w:t>
      </w:r>
      <w:r w:rsidRPr="0002523D">
        <w:rPr>
          <w:rFonts w:ascii="Verdana" w:hAnsi="Verdana"/>
          <w:b/>
          <w:color w:val="0070C0"/>
          <w:sz w:val="20"/>
          <w:szCs w:val="20"/>
        </w:rPr>
        <w:t>komodacyjnej”</w:t>
      </w:r>
    </w:p>
    <w:p w:rsidR="005C180C" w:rsidRPr="005C180C" w:rsidRDefault="005C180C" w:rsidP="005C180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5C180C">
        <w:rPr>
          <w:rFonts w:ascii="Verdana" w:hAnsi="Verdana" w:cs="Arial Narrow"/>
          <w:b/>
          <w:bCs/>
          <w:iCs/>
          <w:caps/>
          <w:sz w:val="20"/>
          <w:szCs w:val="20"/>
        </w:rPr>
        <w:t>Wstęp</w:t>
      </w:r>
    </w:p>
    <w:p w:rsidR="005C180C" w:rsidRPr="00CF23A9" w:rsidRDefault="005C180C" w:rsidP="00CF23A9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Verdana" w:hAnsi="Verdana" w:cs="Arial Narrow"/>
          <w:b/>
          <w:sz w:val="20"/>
          <w:szCs w:val="20"/>
        </w:rPr>
      </w:pPr>
      <w:r w:rsidRPr="00CF23A9">
        <w:rPr>
          <w:rFonts w:ascii="Verdana" w:hAnsi="Verdana" w:cs="Arial Narrow"/>
          <w:b/>
          <w:sz w:val="20"/>
          <w:szCs w:val="20"/>
        </w:rPr>
        <w:t>Przedmiot specyfikacji technicznej wykonywania i odbioru robót budowlanych</w:t>
      </w:r>
      <w:r w:rsidR="00CF23A9">
        <w:rPr>
          <w:rFonts w:ascii="Verdana" w:hAnsi="Verdana" w:cs="Arial Narrow"/>
          <w:b/>
          <w:sz w:val="20"/>
          <w:szCs w:val="20"/>
        </w:rPr>
        <w:t xml:space="preserve"> </w:t>
      </w:r>
      <w:r w:rsidRPr="00CF23A9">
        <w:rPr>
          <w:rFonts w:ascii="Verdana" w:hAnsi="Verdana" w:cs="Arial Narrow"/>
          <w:b/>
          <w:sz w:val="20"/>
          <w:szCs w:val="20"/>
        </w:rPr>
        <w:t>(STWiORB)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Przedmiotem niniejszej specyfikacji technicznej są wymagania dotyczące wykonania i odbioru</w:t>
      </w:r>
      <w:r w:rsidR="00CF23A9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 xml:space="preserve">robot związanych z </w:t>
      </w:r>
      <w:r w:rsidR="00CF23A9">
        <w:rPr>
          <w:rFonts w:ascii="Verdana" w:hAnsi="Verdana" w:cs="Arial Narrow"/>
          <w:sz w:val="20"/>
          <w:szCs w:val="20"/>
        </w:rPr>
        <w:t>budową</w:t>
      </w:r>
      <w:r w:rsidRPr="005C180C">
        <w:rPr>
          <w:rFonts w:ascii="Verdana" w:hAnsi="Verdana" w:cs="Arial Narrow"/>
          <w:sz w:val="20"/>
          <w:szCs w:val="20"/>
        </w:rPr>
        <w:t xml:space="preserve"> urządzeń sterowania ruchem drogowym – sterownik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sygnalizacji</w:t>
      </w:r>
      <w:r w:rsidR="00CF23A9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 xml:space="preserve">świetlnej na drogach krajowych zarządzanych przez Generalną Dyrekcję </w:t>
      </w:r>
      <w:r w:rsidR="00CF23A9" w:rsidRPr="005C180C">
        <w:rPr>
          <w:rFonts w:ascii="Verdana" w:hAnsi="Verdana" w:cs="Arial Narrow"/>
          <w:sz w:val="20"/>
          <w:szCs w:val="20"/>
        </w:rPr>
        <w:t>Dróg</w:t>
      </w:r>
      <w:r w:rsidRPr="005C180C">
        <w:rPr>
          <w:rFonts w:ascii="Verdana" w:hAnsi="Verdana" w:cs="Arial Narrow"/>
          <w:sz w:val="20"/>
          <w:szCs w:val="20"/>
        </w:rPr>
        <w:t xml:space="preserve"> Krajowych</w:t>
      </w:r>
      <w:r w:rsidR="00CF23A9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i Autostrad.</w:t>
      </w:r>
    </w:p>
    <w:p w:rsidR="005C180C" w:rsidRPr="00CF23A9" w:rsidRDefault="005C180C" w:rsidP="00CF23A9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Verdana" w:hAnsi="Verdana" w:cs="Arial Narrow"/>
          <w:b/>
          <w:sz w:val="20"/>
          <w:szCs w:val="20"/>
        </w:rPr>
      </w:pPr>
      <w:r w:rsidRPr="00CF23A9">
        <w:rPr>
          <w:rFonts w:ascii="Verdana" w:hAnsi="Verdana" w:cs="Arial Narrow"/>
          <w:b/>
          <w:sz w:val="20"/>
          <w:szCs w:val="20"/>
        </w:rPr>
        <w:t>Zakres stosowania STWIORB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Specyfikacja Techniczna jest stosowana jako dokument przetargowy i kontraktowy przy</w:t>
      </w:r>
      <w:r w:rsidR="00CF23A9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zlecaniu i realizacji robot wymienionych w punkcie 1.1 Niniejsza specyfikacja może być także</w:t>
      </w:r>
      <w:r w:rsidR="00CF23A9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stosowana przy instalowaniu sterownik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 xml:space="preserve">na nowych obiektach oraz </w:t>
      </w:r>
      <w:r w:rsidR="001909BB">
        <w:rPr>
          <w:rFonts w:ascii="Verdana" w:hAnsi="Verdana" w:cs="Arial Narrow"/>
          <w:sz w:val="20"/>
          <w:szCs w:val="20"/>
        </w:rPr>
        <w:br/>
      </w:r>
      <w:r w:rsidRPr="005C180C">
        <w:rPr>
          <w:rFonts w:ascii="Verdana" w:hAnsi="Verdana" w:cs="Arial Narrow"/>
          <w:sz w:val="20"/>
          <w:szCs w:val="20"/>
        </w:rPr>
        <w:t>w ograniczonym</w:t>
      </w:r>
      <w:r w:rsidR="00CF23A9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zakresie, wynikającym z zakresu rozbudowy, przy rozbudowie istniejących sterownik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sygnalizacji</w:t>
      </w:r>
      <w:r w:rsidR="00CF23A9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do poziomu wyposażenia wymaganego w rozporządzeniu Ministra Infrastruktury z</w:t>
      </w:r>
      <w:r w:rsidR="00CF23A9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 xml:space="preserve">dnia 3 lipca 2003r. w sprawie </w:t>
      </w:r>
      <w:r w:rsidR="00CF23A9" w:rsidRPr="005C180C">
        <w:rPr>
          <w:rFonts w:ascii="Verdana" w:hAnsi="Verdana" w:cs="Arial Narrow"/>
          <w:sz w:val="20"/>
          <w:szCs w:val="20"/>
        </w:rPr>
        <w:t>szczegółowych</w:t>
      </w:r>
      <w:r w:rsidRPr="005C180C">
        <w:rPr>
          <w:rFonts w:ascii="Verdana" w:hAnsi="Verdana" w:cs="Arial Narrow"/>
          <w:sz w:val="20"/>
          <w:szCs w:val="20"/>
        </w:rPr>
        <w:t xml:space="preserve"> warunk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technicznych dla znak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 xml:space="preserve">i </w:t>
      </w:r>
      <w:r w:rsidR="00CF23A9" w:rsidRPr="005C180C">
        <w:rPr>
          <w:rFonts w:ascii="Verdana" w:hAnsi="Verdana" w:cs="Arial Narrow"/>
          <w:sz w:val="20"/>
          <w:szCs w:val="20"/>
        </w:rPr>
        <w:t>sygnałów</w:t>
      </w:r>
      <w:r w:rsidR="00CF23A9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drogowych oraz urządzeń bezpieczeństwa ruchu drogowego i warunk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ich umieszczania na</w:t>
      </w:r>
      <w:r w:rsidR="00CF23A9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 xml:space="preserve">drogach (Dz.U. </w:t>
      </w:r>
      <w:r w:rsidR="00C330C3">
        <w:rPr>
          <w:rFonts w:ascii="Verdana" w:hAnsi="Verdana" w:cs="Arial Narrow"/>
          <w:sz w:val="20"/>
          <w:szCs w:val="20"/>
        </w:rPr>
        <w:t>2019 poz. 2310</w:t>
      </w:r>
      <w:r w:rsidRPr="005C180C">
        <w:rPr>
          <w:rFonts w:ascii="Verdana" w:hAnsi="Verdana" w:cs="Arial Narrow"/>
          <w:sz w:val="20"/>
          <w:szCs w:val="20"/>
        </w:rPr>
        <w:t>) - załącznik Nr 3 [7]*.</w:t>
      </w:r>
    </w:p>
    <w:p w:rsidR="005C180C" w:rsidRPr="00CF23A9" w:rsidRDefault="005C180C" w:rsidP="00CF23A9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Verdana" w:hAnsi="Verdana" w:cs="Arial Narrow"/>
          <w:b/>
          <w:sz w:val="20"/>
          <w:szCs w:val="20"/>
        </w:rPr>
      </w:pPr>
      <w:r w:rsidRPr="00CF23A9">
        <w:rPr>
          <w:rFonts w:ascii="Verdana" w:hAnsi="Verdana" w:cs="Arial Narrow"/>
          <w:b/>
          <w:sz w:val="20"/>
          <w:szCs w:val="20"/>
        </w:rPr>
        <w:t>Zakres robót objętych STWIORB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 xml:space="preserve">Ustalenia zawarte w niniejszej specyfikacji w pełni dotyczą prowadzenia robot </w:t>
      </w:r>
      <w:r w:rsidR="001909BB">
        <w:rPr>
          <w:rFonts w:ascii="Verdana" w:hAnsi="Verdana" w:cs="Arial Narrow"/>
          <w:sz w:val="20"/>
          <w:szCs w:val="20"/>
        </w:rPr>
        <w:br/>
      </w:r>
      <w:r w:rsidRPr="005C180C">
        <w:rPr>
          <w:rFonts w:ascii="Verdana" w:hAnsi="Verdana" w:cs="Arial Narrow"/>
          <w:sz w:val="20"/>
          <w:szCs w:val="20"/>
        </w:rPr>
        <w:t>w zakresie</w:t>
      </w:r>
      <w:r w:rsidR="00CF23A9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wymiany istniejących sterownik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 xml:space="preserve">sygnalizacji świetlnej na istniejących obiektach, na </w:t>
      </w:r>
      <w:r w:rsidR="00CF23A9">
        <w:rPr>
          <w:rFonts w:ascii="Verdana" w:hAnsi="Verdana" w:cs="Arial Narrow"/>
          <w:sz w:val="20"/>
          <w:szCs w:val="20"/>
        </w:rPr>
        <w:t xml:space="preserve">których </w:t>
      </w:r>
      <w:r w:rsidRPr="005C180C">
        <w:rPr>
          <w:rFonts w:ascii="Verdana" w:hAnsi="Verdana" w:cs="Arial Narrow"/>
          <w:sz w:val="20"/>
          <w:szCs w:val="20"/>
        </w:rPr>
        <w:t xml:space="preserve">sterowniki nie zostały zakwalifikowane do rozbudowy oraz instalowania </w:t>
      </w:r>
      <w:r w:rsidR="00CF23A9" w:rsidRPr="005C180C">
        <w:rPr>
          <w:rFonts w:ascii="Verdana" w:hAnsi="Verdana" w:cs="Arial Narrow"/>
          <w:sz w:val="20"/>
          <w:szCs w:val="20"/>
        </w:rPr>
        <w:t>sterowników</w:t>
      </w:r>
      <w:r w:rsidR="00CF23A9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 xml:space="preserve">sygnalizacji świetlnej na nowych obiektach. Ustalenia zawarte </w:t>
      </w:r>
      <w:r w:rsidR="001909BB">
        <w:rPr>
          <w:rFonts w:ascii="Verdana" w:hAnsi="Verdana" w:cs="Arial Narrow"/>
          <w:sz w:val="20"/>
          <w:szCs w:val="20"/>
        </w:rPr>
        <w:br/>
      </w:r>
      <w:r w:rsidRPr="005C180C">
        <w:rPr>
          <w:rFonts w:ascii="Verdana" w:hAnsi="Verdana" w:cs="Arial Narrow"/>
          <w:sz w:val="20"/>
          <w:szCs w:val="20"/>
        </w:rPr>
        <w:t>w niniejszej specyfikacji w</w:t>
      </w:r>
      <w:r w:rsidR="00CF23A9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ograniczonym zakresie, wynikającym z zakresu rozbudowy, dotyczą prowadzenia robot</w:t>
      </w:r>
      <w:r w:rsidR="00CF23A9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związanych z rozbudową istniejących sterownik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sygnalizacji do poziomu wyposażenia</w:t>
      </w:r>
      <w:r w:rsidR="00CF23A9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 xml:space="preserve">wymaganego w rozporządzeniu Ministra Infrastruktury (Dz.U. </w:t>
      </w:r>
      <w:r w:rsidR="00C330C3">
        <w:rPr>
          <w:rFonts w:ascii="Verdana" w:hAnsi="Verdana" w:cs="Arial Narrow"/>
          <w:sz w:val="20"/>
          <w:szCs w:val="20"/>
        </w:rPr>
        <w:t>2019 poz. 2310</w:t>
      </w:r>
      <w:r w:rsidRPr="005C180C">
        <w:rPr>
          <w:rFonts w:ascii="Verdana" w:hAnsi="Verdana" w:cs="Arial Narrow"/>
          <w:sz w:val="20"/>
          <w:szCs w:val="20"/>
        </w:rPr>
        <w:t>) [7].</w:t>
      </w:r>
    </w:p>
    <w:p w:rsidR="005C180C" w:rsidRPr="00CF23A9" w:rsidRDefault="005C180C" w:rsidP="00CF23A9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Verdana" w:hAnsi="Verdana" w:cs="Arial Narrow"/>
          <w:b/>
          <w:sz w:val="20"/>
          <w:szCs w:val="20"/>
        </w:rPr>
      </w:pPr>
      <w:r w:rsidRPr="00CF23A9">
        <w:rPr>
          <w:rFonts w:ascii="Verdana" w:hAnsi="Verdana" w:cs="Arial Narrow"/>
          <w:b/>
          <w:sz w:val="20"/>
          <w:szCs w:val="20"/>
        </w:rPr>
        <w:t>Ogólne wymagania dotyczące robót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 xml:space="preserve">Wykonawca robot jest odpowiedzialny za jakość ich wykonania oraz zgodność </w:t>
      </w:r>
      <w:r w:rsidR="001909BB">
        <w:rPr>
          <w:rFonts w:ascii="Verdana" w:hAnsi="Verdana" w:cs="Arial Narrow"/>
          <w:sz w:val="20"/>
          <w:szCs w:val="20"/>
        </w:rPr>
        <w:br/>
      </w:r>
      <w:r w:rsidRPr="005C180C">
        <w:rPr>
          <w:rFonts w:ascii="Verdana" w:hAnsi="Verdana" w:cs="Arial Narrow"/>
          <w:sz w:val="20"/>
          <w:szCs w:val="20"/>
        </w:rPr>
        <w:t>z STWIORB i</w:t>
      </w:r>
      <w:r w:rsidR="00CF23A9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dokumentacją projektową i poleceniami Inspektora Nadzoru.</w:t>
      </w:r>
    </w:p>
    <w:p w:rsidR="00F17212" w:rsidRDefault="005C180C" w:rsidP="00F1721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5C180C">
        <w:rPr>
          <w:rFonts w:ascii="Verdana" w:hAnsi="Verdana" w:cs="Arial Narrow"/>
          <w:b/>
          <w:bCs/>
          <w:iCs/>
          <w:caps/>
          <w:sz w:val="20"/>
          <w:szCs w:val="20"/>
        </w:rPr>
        <w:t>Urządzenia i materiały</w:t>
      </w:r>
    </w:p>
    <w:p w:rsidR="005C180C" w:rsidRPr="00F17212" w:rsidRDefault="005C180C" w:rsidP="00F1721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F17212">
        <w:rPr>
          <w:rFonts w:ascii="Verdana" w:hAnsi="Verdana" w:cs="Arial Narrow"/>
          <w:b/>
          <w:sz w:val="20"/>
          <w:szCs w:val="20"/>
        </w:rPr>
        <w:t>Wymagania funkcjonalne dla urządzeń sterujących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Urządzenia sterujące (sterowniki) powinny zapewniać pełną realizację zadań przewidywanych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w programie sygnalizacji przy zachowaniu warunk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bezpieczeństwa ruchu drogowego.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Urządzenia te powinny być niezawodne i łatwe w eksploatacji, posiadać solidną obudowę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i zamki zabezpieczające przed włamaniem. Sterowniki powinny być wyposażone w dostępne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z zewnątrz, ale odpowiednio zabezpieczone przed osobami niepowołanymi przełączniki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umożliwiające wyłączenie i włączenie sterownika, wprowadzenie go w tryb pracy awaryjnej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 xml:space="preserve">(sygnał </w:t>
      </w:r>
      <w:r w:rsidR="00276BC2" w:rsidRPr="005C180C">
        <w:rPr>
          <w:rFonts w:ascii="Verdana" w:hAnsi="Verdana" w:cs="Arial Narrow"/>
          <w:sz w:val="20"/>
          <w:szCs w:val="20"/>
        </w:rPr>
        <w:t>żółty</w:t>
      </w:r>
      <w:r w:rsidRPr="005C180C">
        <w:rPr>
          <w:rFonts w:ascii="Verdana" w:hAnsi="Verdana" w:cs="Arial Narrow"/>
          <w:sz w:val="20"/>
          <w:szCs w:val="20"/>
        </w:rPr>
        <w:t xml:space="preserve"> migający). Sterowniki powinny spełniać wymagania </w:t>
      </w:r>
      <w:r w:rsidRPr="005C180C">
        <w:rPr>
          <w:rFonts w:ascii="Verdana" w:hAnsi="Verdana" w:cs="Arial Narrow"/>
          <w:sz w:val="20"/>
          <w:szCs w:val="20"/>
        </w:rPr>
        <w:lastRenderedPageBreak/>
        <w:t>określone odrębnymi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przepisami o budowie urządzeń elektrycznych, a także odpowiednimi normami.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Sterowniki powinny być wyposażone w następujące układy kontrolno-zabezpieczające:</w:t>
      </w:r>
    </w:p>
    <w:p w:rsidR="005C180C" w:rsidRPr="001909BB" w:rsidRDefault="005C180C" w:rsidP="001909B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sz w:val="20"/>
          <w:szCs w:val="20"/>
        </w:rPr>
      </w:pPr>
      <w:r w:rsidRPr="001909BB">
        <w:rPr>
          <w:rFonts w:ascii="Verdana" w:hAnsi="Verdana" w:cs="Arial Narrow"/>
          <w:sz w:val="20"/>
          <w:szCs w:val="20"/>
        </w:rPr>
        <w:t>nadzoru sygnał</w:t>
      </w:r>
      <w:r w:rsidR="00C22CB6" w:rsidRPr="001909BB">
        <w:rPr>
          <w:rFonts w:ascii="Verdana" w:hAnsi="Verdana" w:cs="Arial Narrow"/>
          <w:sz w:val="20"/>
          <w:szCs w:val="20"/>
        </w:rPr>
        <w:t xml:space="preserve">ów </w:t>
      </w:r>
      <w:r w:rsidRPr="001909BB">
        <w:rPr>
          <w:rFonts w:ascii="Verdana" w:hAnsi="Verdana" w:cs="Arial Narrow"/>
          <w:sz w:val="20"/>
          <w:szCs w:val="20"/>
        </w:rPr>
        <w:t>czerwonych i sygnał</w:t>
      </w:r>
      <w:r w:rsidR="00C22CB6" w:rsidRPr="001909BB">
        <w:rPr>
          <w:rFonts w:ascii="Verdana" w:hAnsi="Verdana" w:cs="Arial Narrow"/>
          <w:sz w:val="20"/>
          <w:szCs w:val="20"/>
        </w:rPr>
        <w:t xml:space="preserve">ów </w:t>
      </w:r>
      <w:r w:rsidRPr="001909BB">
        <w:rPr>
          <w:rFonts w:ascii="Verdana" w:hAnsi="Verdana" w:cs="Arial Narrow"/>
          <w:sz w:val="20"/>
          <w:szCs w:val="20"/>
        </w:rPr>
        <w:t>zezwalających na skręcanie w kierunku wskazanym</w:t>
      </w:r>
      <w:r w:rsidR="00276BC2" w:rsidRPr="001909BB">
        <w:rPr>
          <w:rFonts w:ascii="Verdana" w:hAnsi="Verdana" w:cs="Arial Narrow"/>
          <w:sz w:val="20"/>
          <w:szCs w:val="20"/>
        </w:rPr>
        <w:t xml:space="preserve"> </w:t>
      </w:r>
      <w:r w:rsidRPr="001909BB">
        <w:rPr>
          <w:rFonts w:ascii="Verdana" w:hAnsi="Verdana" w:cs="Arial Narrow"/>
          <w:sz w:val="20"/>
          <w:szCs w:val="20"/>
        </w:rPr>
        <w:t>strzałką, jeżeli jest to jedyny sygnał sterujący danym strumieniem ruchu; układy</w:t>
      </w:r>
      <w:r w:rsidR="00276BC2" w:rsidRPr="001909BB">
        <w:rPr>
          <w:rFonts w:ascii="Verdana" w:hAnsi="Verdana" w:cs="Arial Narrow"/>
          <w:sz w:val="20"/>
          <w:szCs w:val="20"/>
        </w:rPr>
        <w:t xml:space="preserve"> </w:t>
      </w:r>
      <w:r w:rsidRPr="001909BB">
        <w:rPr>
          <w:rFonts w:ascii="Verdana" w:hAnsi="Verdana" w:cs="Arial Narrow"/>
          <w:sz w:val="20"/>
          <w:szCs w:val="20"/>
        </w:rPr>
        <w:t>nadzoru sygnał</w:t>
      </w:r>
      <w:r w:rsidR="00C22CB6" w:rsidRPr="001909BB">
        <w:rPr>
          <w:rFonts w:ascii="Verdana" w:hAnsi="Verdana" w:cs="Arial Narrow"/>
          <w:sz w:val="20"/>
          <w:szCs w:val="20"/>
        </w:rPr>
        <w:t xml:space="preserve">ów </w:t>
      </w:r>
      <w:r w:rsidRPr="001909BB">
        <w:rPr>
          <w:rFonts w:ascii="Verdana" w:hAnsi="Verdana" w:cs="Arial Narrow"/>
          <w:sz w:val="20"/>
          <w:szCs w:val="20"/>
        </w:rPr>
        <w:t xml:space="preserve">muszą uwzględniać cechy konstrukcyjne </w:t>
      </w:r>
      <w:r w:rsidR="00C22CB6" w:rsidRPr="001909BB">
        <w:rPr>
          <w:rFonts w:ascii="Verdana" w:hAnsi="Verdana" w:cs="Arial Narrow"/>
          <w:sz w:val="20"/>
          <w:szCs w:val="20"/>
        </w:rPr>
        <w:t>sygnalizatorów</w:t>
      </w:r>
      <w:r w:rsidRPr="001909BB">
        <w:rPr>
          <w:rFonts w:ascii="Verdana" w:hAnsi="Verdana" w:cs="Arial Narrow"/>
          <w:sz w:val="20"/>
          <w:szCs w:val="20"/>
        </w:rPr>
        <w:t>,</w:t>
      </w:r>
    </w:p>
    <w:p w:rsidR="005C180C" w:rsidRPr="001909BB" w:rsidRDefault="005C180C" w:rsidP="001909B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sz w:val="20"/>
          <w:szCs w:val="20"/>
        </w:rPr>
      </w:pPr>
      <w:r w:rsidRPr="001909BB">
        <w:rPr>
          <w:rFonts w:ascii="Verdana" w:hAnsi="Verdana" w:cs="Arial Narrow"/>
          <w:sz w:val="20"/>
          <w:szCs w:val="20"/>
        </w:rPr>
        <w:t>wykrywania braku, nadmiaru lub kolizji sygnał</w:t>
      </w:r>
      <w:r w:rsidR="00C22CB6" w:rsidRPr="001909BB">
        <w:rPr>
          <w:rFonts w:ascii="Verdana" w:hAnsi="Verdana" w:cs="Arial Narrow"/>
          <w:sz w:val="20"/>
          <w:szCs w:val="20"/>
        </w:rPr>
        <w:t xml:space="preserve">ów </w:t>
      </w:r>
      <w:r w:rsidRPr="001909BB">
        <w:rPr>
          <w:rFonts w:ascii="Verdana" w:hAnsi="Verdana" w:cs="Arial Narrow"/>
          <w:sz w:val="20"/>
          <w:szCs w:val="20"/>
        </w:rPr>
        <w:t>zielonych i naruszenia minimalnych</w:t>
      </w:r>
      <w:r w:rsidR="00276BC2" w:rsidRPr="001909BB">
        <w:rPr>
          <w:rFonts w:ascii="Verdana" w:hAnsi="Verdana" w:cs="Arial Narrow"/>
          <w:sz w:val="20"/>
          <w:szCs w:val="20"/>
        </w:rPr>
        <w:t xml:space="preserve"> </w:t>
      </w:r>
      <w:r w:rsidRPr="001909BB">
        <w:rPr>
          <w:rFonts w:ascii="Verdana" w:hAnsi="Verdana" w:cs="Arial Narrow"/>
          <w:sz w:val="20"/>
          <w:szCs w:val="20"/>
        </w:rPr>
        <w:t>czas</w:t>
      </w:r>
      <w:r w:rsidR="00C22CB6" w:rsidRPr="001909BB">
        <w:rPr>
          <w:rFonts w:ascii="Verdana" w:hAnsi="Verdana" w:cs="Arial Narrow"/>
          <w:sz w:val="20"/>
          <w:szCs w:val="20"/>
        </w:rPr>
        <w:t xml:space="preserve">ów </w:t>
      </w:r>
      <w:r w:rsidRPr="001909BB">
        <w:rPr>
          <w:rFonts w:ascii="Verdana" w:hAnsi="Verdana" w:cs="Arial Narrow"/>
          <w:sz w:val="20"/>
          <w:szCs w:val="20"/>
        </w:rPr>
        <w:t>między-zielonych w grupach kolizyjnych,</w:t>
      </w:r>
    </w:p>
    <w:p w:rsidR="005C180C" w:rsidRPr="001909BB" w:rsidRDefault="005C180C" w:rsidP="001909B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sz w:val="20"/>
          <w:szCs w:val="20"/>
        </w:rPr>
      </w:pPr>
      <w:r w:rsidRPr="001909BB">
        <w:rPr>
          <w:rFonts w:ascii="Verdana" w:hAnsi="Verdana" w:cs="Arial Narrow"/>
          <w:sz w:val="20"/>
          <w:szCs w:val="20"/>
        </w:rPr>
        <w:t>nadzoru długości cyklu (w sygnalizacjach cyklicznych),</w:t>
      </w:r>
    </w:p>
    <w:p w:rsidR="005C180C" w:rsidRPr="001909BB" w:rsidRDefault="005C180C" w:rsidP="001909B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sz w:val="20"/>
          <w:szCs w:val="20"/>
        </w:rPr>
      </w:pPr>
      <w:r w:rsidRPr="001909BB">
        <w:rPr>
          <w:rFonts w:ascii="Verdana" w:hAnsi="Verdana" w:cs="Arial Narrow"/>
          <w:sz w:val="20"/>
          <w:szCs w:val="20"/>
        </w:rPr>
        <w:t>nadzoru napięcia zasilania,</w:t>
      </w:r>
    </w:p>
    <w:p w:rsidR="005C180C" w:rsidRPr="001909BB" w:rsidRDefault="005C180C" w:rsidP="001909B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sz w:val="20"/>
          <w:szCs w:val="20"/>
        </w:rPr>
      </w:pPr>
      <w:r w:rsidRPr="001909BB">
        <w:rPr>
          <w:rFonts w:ascii="Verdana" w:hAnsi="Verdana" w:cs="Arial Narrow"/>
          <w:sz w:val="20"/>
          <w:szCs w:val="20"/>
        </w:rPr>
        <w:t>nadzoru pracy zdalnej,</w:t>
      </w:r>
    </w:p>
    <w:p w:rsidR="005C180C" w:rsidRPr="001909BB" w:rsidRDefault="005C180C" w:rsidP="001909B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sz w:val="20"/>
          <w:szCs w:val="20"/>
        </w:rPr>
      </w:pPr>
      <w:r w:rsidRPr="001909BB">
        <w:rPr>
          <w:rFonts w:ascii="Verdana" w:hAnsi="Verdana" w:cs="Arial Narrow"/>
          <w:sz w:val="20"/>
          <w:szCs w:val="20"/>
        </w:rPr>
        <w:t>nadzoru detektor</w:t>
      </w:r>
      <w:r w:rsidR="00C22CB6" w:rsidRPr="001909BB">
        <w:rPr>
          <w:rFonts w:ascii="Verdana" w:hAnsi="Verdana" w:cs="Arial Narrow"/>
          <w:sz w:val="20"/>
          <w:szCs w:val="20"/>
        </w:rPr>
        <w:t xml:space="preserve">ów </w:t>
      </w:r>
      <w:r w:rsidRPr="001909BB">
        <w:rPr>
          <w:rFonts w:ascii="Verdana" w:hAnsi="Verdana" w:cs="Arial Narrow"/>
          <w:sz w:val="20"/>
          <w:szCs w:val="20"/>
        </w:rPr>
        <w:t>i układu wejść.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W związku z tym, ze sterowniki maja być gotowe do pracy w systemie sterowania należy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wszystkie sygnały objąć nadzorem pełnym, tj. nadmiarowym i braku.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Zadaniem układ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nadzorujących sygnały czerwone i zielone, kolizyjność sygnał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zielonych,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naruszenie minimalnych czas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międzyzielonych oraz długość cyklu (w sygnalizacjach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 xml:space="preserve">cyklicznych) jest natychmiastowe (tj. nie </w:t>
      </w:r>
      <w:r w:rsidR="00276BC2" w:rsidRPr="005C180C">
        <w:rPr>
          <w:rFonts w:ascii="Verdana" w:hAnsi="Verdana" w:cs="Arial Narrow"/>
          <w:sz w:val="20"/>
          <w:szCs w:val="20"/>
        </w:rPr>
        <w:t>później</w:t>
      </w:r>
      <w:r w:rsidRPr="005C180C">
        <w:rPr>
          <w:rFonts w:ascii="Verdana" w:hAnsi="Verdana" w:cs="Arial Narrow"/>
          <w:sz w:val="20"/>
          <w:szCs w:val="20"/>
        </w:rPr>
        <w:t xml:space="preserve"> niż po czasie 0,3 s) wprowadzenie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sterownika w tryb pracy ostrzegawczej w przypadku zadziałania układu wraz z zapamiętaniem rodzaju i miejsca awarii, kasowanym w momencie usunięcia przyczyny. Zadaniem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układu nadzorującego przypadkowe pojawienie się sygnału zielonego na dowolnym sygnalizatorze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w trybie pracy ostrzegawczej jest natychmiastowe (tj. po czasie nie dłuższym niż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 xml:space="preserve">0,3 s) całkowite wyłączenie zasilania wszystkich </w:t>
      </w:r>
      <w:r w:rsidR="00C22CB6">
        <w:rPr>
          <w:rFonts w:ascii="Verdana" w:hAnsi="Verdana" w:cs="Arial Narrow"/>
          <w:sz w:val="20"/>
          <w:szCs w:val="20"/>
        </w:rPr>
        <w:t>sygnalizatorów</w:t>
      </w:r>
      <w:r w:rsidRPr="005C180C">
        <w:rPr>
          <w:rFonts w:ascii="Verdana" w:hAnsi="Verdana" w:cs="Arial Narrow"/>
          <w:sz w:val="20"/>
          <w:szCs w:val="20"/>
        </w:rPr>
        <w:t>. Układ nadzorujący napięcie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zasilania powinien, w przypadku stwierdzenia obniżenia napięcia poza dopuszczalną granicę,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automatycznie przełączyć sterownik na zasilanie rezerwowe lub wyłączyć go. Po powrocie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napięcia układ powinien zapewnić samoczynne ponowne włączenie sterownika. Układ nadzorujący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pracę zdalną sterownika powinien, w przypadku stwierdzenia przerwy w połączeniu z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centrum sterowania lub sterownikiem nadrzędnym, spowodować przejście nadzorowanego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sterownika na pracę z programem indywidualnym, niezależnym od sterownika nadrzędnego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lub od centrum sterowania. Układ nadzoru detektor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powinien, w przypadku stwierdzenia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awarii detektora lub jego okablowania, spowodować automatyczne przejście sterownika w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tryb pracy pomijający uszkodzony element, zapewniając jednak pełną obsługę wszystkich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uczestnik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 xml:space="preserve">ruchu. Zegar czasu rzeczywistego, </w:t>
      </w:r>
      <w:r w:rsidR="00276BC2" w:rsidRPr="005C180C">
        <w:rPr>
          <w:rFonts w:ascii="Verdana" w:hAnsi="Verdana" w:cs="Arial Narrow"/>
          <w:sz w:val="20"/>
          <w:szCs w:val="20"/>
        </w:rPr>
        <w:t>który</w:t>
      </w:r>
      <w:r w:rsidRPr="005C180C">
        <w:rPr>
          <w:rFonts w:ascii="Verdana" w:hAnsi="Verdana" w:cs="Arial Narrow"/>
          <w:sz w:val="20"/>
          <w:szCs w:val="20"/>
        </w:rPr>
        <w:t xml:space="preserve"> steruje zmianami program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w systemie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sterowania zależnego od czasu, powinien posiadać zasilanie awaryjne, zdolne do zapewnienia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właściwej pracy zegara przez co najmniej 14 dni w przypadku braku zasilania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sterownika.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Zabezpieczenie takie powinno umożliwiać uruchomienie odpowiedniego programu sygnalizacji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po powrocie napięcia zasilającego. W godzinach nocnych sterownik sygnalizacji powinien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umożliwiać nadawanie sygnał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o obniżonej o 20 % luminancji (tzw. funkcja przyciemnienia),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w przypadku niezbyt intensywnego oświetlenia zewnętrznego. Funkcja ta nie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może mieć wpływu na działanie zabezpieczeń w sterowniku.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Sterowniki powinny być przygotowane do pracy w systemie centralnego sterowania, muszą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być wyposażone w urządzenia transmisji danych i mieć możliwość odbioru i wysyłania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informacji z/do sterownika nadrzędnego, włączając w to polecenia dotyczące nadawania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odpowiednich sygnał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 xml:space="preserve">świetlnych przez </w:t>
      </w:r>
      <w:r w:rsidR="00276BC2" w:rsidRPr="005C180C">
        <w:rPr>
          <w:rFonts w:ascii="Verdana" w:hAnsi="Verdana" w:cs="Arial Narrow"/>
          <w:sz w:val="20"/>
          <w:szCs w:val="20"/>
        </w:rPr>
        <w:t>poszczególne</w:t>
      </w:r>
      <w:r w:rsidRPr="005C180C">
        <w:rPr>
          <w:rFonts w:ascii="Verdana" w:hAnsi="Verdana" w:cs="Arial Narrow"/>
          <w:sz w:val="20"/>
          <w:szCs w:val="20"/>
        </w:rPr>
        <w:t xml:space="preserve"> sygnalizatory, przejście na pracę w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odpowiednim programie, meldunki potwierdzające wykonanie poleceń, raporty o stanie ruchu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z przyłączonych do sterownika detektor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itp. Sterownik powinien umożliwiać wprowadzanie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zmian programowych w miejscu lokalizacji lub zdalnie, przy zachowaniu pełnej kontroli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 xml:space="preserve">dostępu do </w:t>
      </w:r>
      <w:r w:rsidR="00276BC2" w:rsidRPr="005C180C">
        <w:rPr>
          <w:rFonts w:ascii="Verdana" w:hAnsi="Verdana" w:cs="Arial Narrow"/>
          <w:sz w:val="20"/>
          <w:szCs w:val="20"/>
        </w:rPr>
        <w:t>poszczególnych</w:t>
      </w:r>
      <w:r w:rsidRPr="005C180C">
        <w:rPr>
          <w:rFonts w:ascii="Verdana" w:hAnsi="Verdana" w:cs="Arial Narrow"/>
          <w:sz w:val="20"/>
          <w:szCs w:val="20"/>
        </w:rPr>
        <w:t xml:space="preserve"> poziom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ingerencji.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Sterownik powinien być wyposażony w co najmniej dwa niezależne układy nadzorujące poprawność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jego działania.</w:t>
      </w:r>
    </w:p>
    <w:p w:rsidR="00E75056" w:rsidRPr="00E75056" w:rsidRDefault="00E75056" w:rsidP="00E75056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Verdana" w:hAnsi="Verdana" w:cs="Arial Narrow"/>
          <w:b/>
          <w:sz w:val="20"/>
          <w:szCs w:val="20"/>
        </w:rPr>
      </w:pPr>
    </w:p>
    <w:p w:rsidR="005C180C" w:rsidRPr="00F17212" w:rsidRDefault="005C180C" w:rsidP="00F1721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Verdana" w:hAnsi="Verdana" w:cs="Arial Narrow"/>
          <w:b/>
          <w:sz w:val="20"/>
          <w:szCs w:val="20"/>
        </w:rPr>
      </w:pPr>
      <w:r w:rsidRPr="00F17212">
        <w:rPr>
          <w:rFonts w:ascii="Verdana" w:hAnsi="Verdana" w:cs="Arial Narrow"/>
          <w:b/>
          <w:sz w:val="20"/>
          <w:szCs w:val="20"/>
        </w:rPr>
        <w:lastRenderedPageBreak/>
        <w:t>Warunki ogólne stosowania materiałów budowlanych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 xml:space="preserve">Warunki </w:t>
      </w:r>
      <w:r w:rsidR="00276BC2" w:rsidRPr="005C180C">
        <w:rPr>
          <w:rFonts w:ascii="Verdana" w:hAnsi="Verdana" w:cs="Arial Narrow"/>
          <w:sz w:val="20"/>
          <w:szCs w:val="20"/>
        </w:rPr>
        <w:t>ogólne</w:t>
      </w:r>
      <w:r w:rsidRPr="005C180C">
        <w:rPr>
          <w:rFonts w:ascii="Verdana" w:hAnsi="Verdana" w:cs="Arial Narrow"/>
          <w:sz w:val="20"/>
          <w:szCs w:val="20"/>
        </w:rPr>
        <w:t xml:space="preserve"> stosowania materiał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budowlanych podano w OST DM.00.00.00. „Wymagania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="00276BC2" w:rsidRPr="005C180C">
        <w:rPr>
          <w:rFonts w:ascii="Verdana" w:hAnsi="Verdana" w:cs="Arial Narrow"/>
          <w:sz w:val="20"/>
          <w:szCs w:val="20"/>
        </w:rPr>
        <w:t>ogólne</w:t>
      </w:r>
      <w:r w:rsidRPr="005C180C">
        <w:rPr>
          <w:rFonts w:ascii="Verdana" w:hAnsi="Verdana" w:cs="Arial Narrow"/>
          <w:sz w:val="20"/>
          <w:szCs w:val="20"/>
        </w:rPr>
        <w:t>” [11].</w:t>
      </w:r>
    </w:p>
    <w:p w:rsidR="005C180C" w:rsidRPr="00276BC2" w:rsidRDefault="005C180C" w:rsidP="00276BC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Verdana" w:hAnsi="Verdana" w:cs="Arial Narrow"/>
          <w:b/>
          <w:sz w:val="20"/>
          <w:szCs w:val="20"/>
        </w:rPr>
      </w:pPr>
      <w:r w:rsidRPr="00276BC2">
        <w:rPr>
          <w:rFonts w:ascii="Verdana" w:hAnsi="Verdana" w:cs="Arial Narrow"/>
          <w:b/>
          <w:sz w:val="20"/>
          <w:szCs w:val="20"/>
        </w:rPr>
        <w:t>Stosowane urządzenia i materiały.</w:t>
      </w:r>
    </w:p>
    <w:p w:rsidR="005C180C" w:rsidRPr="005C180C" w:rsidRDefault="005C180C" w:rsidP="00276BC2">
      <w:p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2.</w:t>
      </w:r>
      <w:r w:rsidR="00276BC2">
        <w:rPr>
          <w:rFonts w:ascii="Verdana" w:hAnsi="Verdana" w:cs="Arial Narrow"/>
          <w:sz w:val="20"/>
          <w:szCs w:val="20"/>
        </w:rPr>
        <w:t>3</w:t>
      </w:r>
      <w:r w:rsidRPr="005C180C">
        <w:rPr>
          <w:rFonts w:ascii="Verdana" w:hAnsi="Verdana" w:cs="Arial Narrow"/>
          <w:sz w:val="20"/>
          <w:szCs w:val="20"/>
        </w:rPr>
        <w:t>.1 Urządzenie sterujące (sterownik ruchu drogowego) - samoczynny sterownik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dwuprocesorowy, acykliczny, posiadający wyposażenie umożliwiające: obsługę grup wykonawczych,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 xml:space="preserve">obsługę pętli indukcyjnych oraz obsługę wejść/wyjść, odpowiadający </w:t>
      </w:r>
      <w:r w:rsidR="00276BC2" w:rsidRPr="005C180C">
        <w:rPr>
          <w:rFonts w:ascii="Verdana" w:hAnsi="Verdana" w:cs="Arial Narrow"/>
          <w:sz w:val="20"/>
          <w:szCs w:val="20"/>
        </w:rPr>
        <w:t>szczegółowemu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zapotrzebowaniu wyspecyfikowanemu w Dokumentacji Technicznej obiektu i Specyfikacji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Istotnych Warunk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="00276BC2" w:rsidRPr="005C180C">
        <w:rPr>
          <w:rFonts w:ascii="Verdana" w:hAnsi="Verdana" w:cs="Arial Narrow"/>
          <w:sz w:val="20"/>
          <w:szCs w:val="20"/>
        </w:rPr>
        <w:t>Zamówienia</w:t>
      </w:r>
      <w:r w:rsidRPr="005C180C">
        <w:rPr>
          <w:rFonts w:ascii="Verdana" w:hAnsi="Verdana" w:cs="Arial Narrow"/>
          <w:sz w:val="20"/>
          <w:szCs w:val="20"/>
        </w:rPr>
        <w:t>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Sterownik powinien zapewnić pełną realizację zadań przewidywanych w programie sterowania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przy zachowaniu warunk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bezpieczeństwa w ruchu drogowym.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Sterownik powinien spełniać wszystkie wymagania określone w Dokumentacji Technicznej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obiektu oraz w Specyfikacji Istotnych Warunk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="00276BC2" w:rsidRPr="005C180C">
        <w:rPr>
          <w:rFonts w:ascii="Verdana" w:hAnsi="Verdana" w:cs="Arial Narrow"/>
          <w:sz w:val="20"/>
          <w:szCs w:val="20"/>
        </w:rPr>
        <w:t>Zamówienia</w:t>
      </w:r>
      <w:r w:rsidRPr="005C180C">
        <w:rPr>
          <w:rFonts w:ascii="Verdana" w:hAnsi="Verdana" w:cs="Arial Narrow"/>
          <w:sz w:val="20"/>
          <w:szCs w:val="20"/>
        </w:rPr>
        <w:t>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Sterownik powinien spełniać wszystkie wymagania określone w rozporządzeniu Ministra Infrastruktury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 xml:space="preserve">(Dz.U. </w:t>
      </w:r>
      <w:r w:rsidR="00C330C3">
        <w:rPr>
          <w:rFonts w:ascii="Verdana" w:hAnsi="Verdana" w:cs="Arial Narrow"/>
          <w:sz w:val="20"/>
          <w:szCs w:val="20"/>
        </w:rPr>
        <w:t>2019 poz. 2310</w:t>
      </w:r>
      <w:r w:rsidRPr="005C180C">
        <w:rPr>
          <w:rFonts w:ascii="Verdana" w:hAnsi="Verdana" w:cs="Arial Narrow"/>
          <w:sz w:val="20"/>
          <w:szCs w:val="20"/>
        </w:rPr>
        <w:t>) [7].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Konstrukcja sterownika oraz zastosowane elementy powinny zapewnić niezawodną, bezawaryjną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pracę w rzeczywistych warunkach eksploatacji.</w:t>
      </w:r>
    </w:p>
    <w:p w:rsidR="005C180C" w:rsidRPr="00E75056" w:rsidRDefault="005C180C" w:rsidP="00276BC2">
      <w:p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i/>
          <w:sz w:val="20"/>
          <w:szCs w:val="20"/>
        </w:rPr>
      </w:pPr>
      <w:r w:rsidRPr="00E75056">
        <w:rPr>
          <w:rFonts w:ascii="Verdana" w:hAnsi="Verdana" w:cs="Arial Narrow"/>
          <w:i/>
          <w:sz w:val="20"/>
          <w:szCs w:val="20"/>
        </w:rPr>
        <w:t>2.</w:t>
      </w:r>
      <w:r w:rsidR="00276BC2" w:rsidRPr="00E75056">
        <w:rPr>
          <w:rFonts w:ascii="Verdana" w:hAnsi="Verdana" w:cs="Arial Narrow"/>
          <w:i/>
          <w:sz w:val="20"/>
          <w:szCs w:val="20"/>
        </w:rPr>
        <w:t>3</w:t>
      </w:r>
      <w:r w:rsidRPr="00E75056">
        <w:rPr>
          <w:rFonts w:ascii="Verdana" w:hAnsi="Verdana" w:cs="Arial Narrow"/>
          <w:i/>
          <w:sz w:val="20"/>
          <w:szCs w:val="20"/>
        </w:rPr>
        <w:t>.1.1 Parametry funkcjonalne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Sterownik powinien dawać możliwość sterowania i obsługi łącznie: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Sterowanie do 32 uniwersalnymi grupami wykonawczymi, tj.: kołowe, piesze, rowerowe,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tramwajowe, ostrzegawcze, warunkowe oraz grupy niestandardowe wraz z kontrolą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i wizualizacją ich pracy,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Obsługę do 64 pętli indukcyjnych detekcji pojazd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wraz z kontrolą i wizualizacją ich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pracy,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 xml:space="preserve">Obsługę do 64 wejść dwustanowych </w:t>
      </w:r>
      <w:r w:rsidR="00276BC2" w:rsidRPr="00CF23A9">
        <w:rPr>
          <w:rFonts w:ascii="Verdana" w:hAnsi="Verdana"/>
          <w:sz w:val="20"/>
          <w:szCs w:val="20"/>
        </w:rPr>
        <w:t>ogólnego</w:t>
      </w:r>
      <w:r w:rsidRPr="00CF23A9">
        <w:rPr>
          <w:rFonts w:ascii="Verdana" w:hAnsi="Verdana"/>
          <w:sz w:val="20"/>
          <w:szCs w:val="20"/>
        </w:rPr>
        <w:t xml:space="preserve"> przeznaczenia, tj.: przyciski dla pieszych,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czujniki radarowe, czujniki podczerwieni, sygnały układ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wideodetekcji wraz z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kontrolą i wizualizacją ich pracy,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Obsługę do 64 wyjść dwustanowych wraz z kontrolą i wizualizacją ich pracy,</w:t>
      </w:r>
    </w:p>
    <w:p w:rsidR="005C180C" w:rsidRPr="001909BB" w:rsidRDefault="005C180C" w:rsidP="001909BB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1909BB">
        <w:rPr>
          <w:rFonts w:ascii="Verdana" w:hAnsi="Verdana" w:cs="Arial Narrow"/>
          <w:sz w:val="20"/>
          <w:szCs w:val="20"/>
        </w:rPr>
        <w:t>Dla każdego obiektu nominalne wyposażenie sterownika tj.: ilość obsługiwanych grup wykonawczych,</w:t>
      </w:r>
      <w:r w:rsidR="00276BC2" w:rsidRPr="001909BB">
        <w:rPr>
          <w:rFonts w:ascii="Verdana" w:hAnsi="Verdana" w:cs="Arial Narrow"/>
          <w:sz w:val="20"/>
          <w:szCs w:val="20"/>
        </w:rPr>
        <w:t xml:space="preserve"> </w:t>
      </w:r>
      <w:r w:rsidRPr="001909BB">
        <w:rPr>
          <w:rFonts w:ascii="Verdana" w:hAnsi="Verdana" w:cs="Arial Narrow"/>
          <w:sz w:val="20"/>
          <w:szCs w:val="20"/>
        </w:rPr>
        <w:t>pętli indukcyjnych, wejść i wyjść oraz możliwość rozszerzenia wyposażenia do</w:t>
      </w:r>
      <w:r w:rsidR="00276BC2" w:rsidRPr="001909BB">
        <w:rPr>
          <w:rFonts w:ascii="Verdana" w:hAnsi="Verdana" w:cs="Arial Narrow"/>
          <w:sz w:val="20"/>
          <w:szCs w:val="20"/>
        </w:rPr>
        <w:t xml:space="preserve"> </w:t>
      </w:r>
      <w:r w:rsidRPr="001909BB">
        <w:rPr>
          <w:rFonts w:ascii="Verdana" w:hAnsi="Verdana" w:cs="Arial Narrow"/>
          <w:sz w:val="20"/>
          <w:szCs w:val="20"/>
        </w:rPr>
        <w:t xml:space="preserve">określonej maksymalnej ilości tylko poprzez umieszczenie dodatkowych standardowych </w:t>
      </w:r>
      <w:r w:rsidR="00276BC2" w:rsidRPr="001909BB">
        <w:rPr>
          <w:rFonts w:ascii="Verdana" w:hAnsi="Verdana" w:cs="Arial Narrow"/>
          <w:sz w:val="20"/>
          <w:szCs w:val="20"/>
        </w:rPr>
        <w:t xml:space="preserve">modułów </w:t>
      </w:r>
      <w:r w:rsidRPr="001909BB">
        <w:rPr>
          <w:rFonts w:ascii="Verdana" w:hAnsi="Verdana" w:cs="Arial Narrow"/>
          <w:sz w:val="20"/>
          <w:szCs w:val="20"/>
        </w:rPr>
        <w:t>w kasecie sterownika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Sterownik powinien zapewniać i być wyposażony: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Możliwość niezależnego sterowania min. 2 wyodrębnionymi skrzyżowaniami niezależnie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nadzorowanymi – możliwość kontynuacji pracy jednego skrzyżowania po stwierdzeniu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awarii krytycznej drugiego skrzyżowania – funkcja opcjonalna,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Sterownik powinien być wyposażony standardowo; w pulpit i klawiaturę, łącze szeregowe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 xml:space="preserve">dla podłączenia komputera PC, łącze bezprzewodowe </w:t>
      </w:r>
      <w:r w:rsidR="00276BC2" w:rsidRPr="00CF23A9">
        <w:rPr>
          <w:rFonts w:ascii="Verdana" w:hAnsi="Verdana"/>
          <w:sz w:val="20"/>
          <w:szCs w:val="20"/>
        </w:rPr>
        <w:t>krótkiego</w:t>
      </w:r>
      <w:r w:rsidRPr="00CF23A9">
        <w:rPr>
          <w:rFonts w:ascii="Verdana" w:hAnsi="Verdana"/>
          <w:sz w:val="20"/>
          <w:szCs w:val="20"/>
        </w:rPr>
        <w:t xml:space="preserve"> zasięgu w </w:t>
      </w:r>
      <w:r w:rsidR="00276BC2" w:rsidRPr="00CF23A9">
        <w:rPr>
          <w:rFonts w:ascii="Verdana" w:hAnsi="Verdana"/>
          <w:sz w:val="20"/>
          <w:szCs w:val="20"/>
        </w:rPr>
        <w:t xml:space="preserve">ogólnie </w:t>
      </w:r>
      <w:r w:rsidRPr="00CF23A9">
        <w:rPr>
          <w:rFonts w:ascii="Verdana" w:hAnsi="Verdana"/>
          <w:sz w:val="20"/>
          <w:szCs w:val="20"/>
        </w:rPr>
        <w:t>dostępnej w technologii (np. Bluetooth dla podłączenia komputera PC lub palmtopa),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 xml:space="preserve">łącze umożliwiające podłączenie modemu GSM / GPRS, </w:t>
      </w:r>
      <w:r w:rsidR="00276BC2" w:rsidRPr="00CF23A9">
        <w:rPr>
          <w:rFonts w:ascii="Verdana" w:hAnsi="Verdana"/>
          <w:sz w:val="20"/>
          <w:szCs w:val="20"/>
        </w:rPr>
        <w:t>protokół</w:t>
      </w:r>
      <w:r w:rsidRPr="00CF23A9">
        <w:rPr>
          <w:rFonts w:ascii="Verdana" w:hAnsi="Verdana"/>
          <w:sz w:val="20"/>
          <w:szCs w:val="20"/>
        </w:rPr>
        <w:t xml:space="preserve"> TCP/IP umożliwiający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komunikację ze sterownikiem poprzez Internet,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Pulpit sterownika powinien posiadać min. przyciski wymuszające: realizację nominalnego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sterowania, realizację trybu pracy „</w:t>
      </w:r>
      <w:r w:rsidR="00276BC2" w:rsidRPr="00CF23A9">
        <w:rPr>
          <w:rFonts w:ascii="Verdana" w:hAnsi="Verdana"/>
          <w:sz w:val="20"/>
          <w:szCs w:val="20"/>
        </w:rPr>
        <w:t>żółte</w:t>
      </w:r>
      <w:r w:rsidRPr="00CF23A9">
        <w:rPr>
          <w:rFonts w:ascii="Verdana" w:hAnsi="Verdana"/>
          <w:sz w:val="20"/>
          <w:szCs w:val="20"/>
        </w:rPr>
        <w:t>-pulsujące”, odłączenie napięć zasilających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element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sterujących obwodami sygnał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grup sygnalizacyjnych, realizację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stałoczasowego programu awaryjnego.</w:t>
      </w:r>
    </w:p>
    <w:p w:rsidR="005C180C" w:rsidRPr="00E75056" w:rsidRDefault="005C180C" w:rsidP="00276BC2">
      <w:p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i/>
          <w:sz w:val="20"/>
          <w:szCs w:val="20"/>
        </w:rPr>
      </w:pPr>
      <w:r w:rsidRPr="00E75056">
        <w:rPr>
          <w:rFonts w:ascii="Verdana" w:hAnsi="Verdana" w:cs="Arial Narrow"/>
          <w:i/>
          <w:sz w:val="20"/>
          <w:szCs w:val="20"/>
        </w:rPr>
        <w:t>2.</w:t>
      </w:r>
      <w:r w:rsidR="00276BC2" w:rsidRPr="00E75056">
        <w:rPr>
          <w:rFonts w:ascii="Verdana" w:hAnsi="Verdana" w:cs="Arial Narrow"/>
          <w:i/>
          <w:sz w:val="20"/>
          <w:szCs w:val="20"/>
        </w:rPr>
        <w:t>3</w:t>
      </w:r>
      <w:r w:rsidRPr="00E75056">
        <w:rPr>
          <w:rFonts w:ascii="Verdana" w:hAnsi="Verdana" w:cs="Arial Narrow"/>
          <w:i/>
          <w:sz w:val="20"/>
          <w:szCs w:val="20"/>
        </w:rPr>
        <w:t>.1.2 Wymagania konstrukcyjno-środowiskowe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 xml:space="preserve">Obudowa zamknięta z tworzywa sztucznego lub metalowa zabezpieczona </w:t>
      </w:r>
      <w:r w:rsidRPr="00CF23A9">
        <w:rPr>
          <w:rFonts w:ascii="Verdana" w:hAnsi="Verdana"/>
          <w:sz w:val="20"/>
          <w:szCs w:val="20"/>
        </w:rPr>
        <w:t>antykorozyjnie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 xml:space="preserve">w </w:t>
      </w:r>
      <w:r w:rsidR="00276BC2" w:rsidRPr="00CF23A9">
        <w:rPr>
          <w:rFonts w:ascii="Verdana" w:hAnsi="Verdana"/>
          <w:sz w:val="20"/>
          <w:szCs w:val="20"/>
        </w:rPr>
        <w:t>sposób</w:t>
      </w:r>
      <w:r w:rsidRPr="00CF23A9">
        <w:rPr>
          <w:rFonts w:ascii="Verdana" w:hAnsi="Verdana"/>
          <w:sz w:val="20"/>
          <w:szCs w:val="20"/>
        </w:rPr>
        <w:t xml:space="preserve"> gwarantujący eksploatację bez dodatkowych zabieg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przez okres min.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10 lat,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Obudowa sterownika powinna charakteryzować się szczelność dla urządzeń montowanych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na zewnątrz budynk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i spełniać wymagania dla klasy IP54,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lastRenderedPageBreak/>
        <w:t>Sterownik powinien być wyposażony w przełączniki o niezależnym dostępie pozwalające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na przełączenie sterownika do pracy w trybie: „</w:t>
      </w:r>
      <w:r w:rsidR="00276BC2" w:rsidRPr="00CF23A9">
        <w:rPr>
          <w:rFonts w:ascii="Verdana" w:hAnsi="Verdana"/>
          <w:sz w:val="20"/>
          <w:szCs w:val="20"/>
        </w:rPr>
        <w:t>żółte</w:t>
      </w:r>
      <w:r w:rsidRPr="00CF23A9">
        <w:rPr>
          <w:rFonts w:ascii="Verdana" w:hAnsi="Verdana"/>
          <w:sz w:val="20"/>
          <w:szCs w:val="20"/>
        </w:rPr>
        <w:t>-pulsujące” lub całkowite wyłączenie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sygnalizacji oraz umożliwiające załączenie pracy nominalnej, otwierane powtarzalnym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dla tego typu urządzeń kluczem,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Warunki pracy: temperatura otoczenia: od -25</w:t>
      </w:r>
      <w:r w:rsidR="00C330C3">
        <w:rPr>
          <w:rFonts w:ascii="Verdana" w:hAnsi="Verdana"/>
          <w:sz w:val="20"/>
          <w:szCs w:val="20"/>
        </w:rPr>
        <w:sym w:font="Symbol" w:char="F0B0"/>
      </w:r>
      <w:r w:rsidRPr="00CF23A9">
        <w:rPr>
          <w:rFonts w:ascii="Verdana" w:hAnsi="Verdana"/>
          <w:sz w:val="20"/>
          <w:szCs w:val="20"/>
        </w:rPr>
        <w:t>C do +40</w:t>
      </w:r>
      <w:r w:rsidR="00C330C3">
        <w:rPr>
          <w:rFonts w:ascii="Verdana" w:hAnsi="Verdana"/>
          <w:sz w:val="20"/>
          <w:szCs w:val="20"/>
        </w:rPr>
        <w:sym w:font="Symbol" w:char="F0B0"/>
      </w:r>
      <w:r w:rsidRPr="00CF23A9">
        <w:rPr>
          <w:rFonts w:ascii="Verdana" w:hAnsi="Verdana"/>
          <w:sz w:val="20"/>
          <w:szCs w:val="20"/>
        </w:rPr>
        <w:t>C, wilgotność powietrza do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90%,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Wszystkie połączenia kablowe dochodzące do sterownika powinny być podłączane poprzez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samozaciskowe złączki,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Wewnątrz sterownika (np. na wewnętrznej ścianie drzwi) sterownik powinien posiadać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 xml:space="preserve">kieszeń dla umieszczenie dokumentacji oraz składaną </w:t>
      </w:r>
      <w:r w:rsidR="00276BC2" w:rsidRPr="00CF23A9">
        <w:rPr>
          <w:rFonts w:ascii="Verdana" w:hAnsi="Verdana"/>
          <w:sz w:val="20"/>
          <w:szCs w:val="20"/>
        </w:rPr>
        <w:t>półkę</w:t>
      </w:r>
      <w:r w:rsidRPr="00CF23A9">
        <w:rPr>
          <w:rFonts w:ascii="Verdana" w:hAnsi="Verdana"/>
          <w:sz w:val="20"/>
          <w:szCs w:val="20"/>
        </w:rPr>
        <w:t xml:space="preserve"> umożliwiająca położenie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notebooka,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Sterownik powinien posiadać konstrukcję modułową zapewniającą pełną i swobodną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możliwość wymiany moduł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funkcjonalnych,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Należy zapewnić kompatybilność moduł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funkcjonalnych nowszej generacji w ramach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tej samej serii wyrobu,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Konstrukcja sterownika powinna umożliwiać jego rozbudowę: o dalsze grupy wykonawcze,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układy detekcji, układy wejścia/wyjścia, aż do osiągnięcia określonej dla danego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obiektu maksymalnej konfiguracji.</w:t>
      </w:r>
    </w:p>
    <w:p w:rsidR="005C180C" w:rsidRPr="00E75056" w:rsidRDefault="005C180C" w:rsidP="00276BC2">
      <w:p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i/>
          <w:sz w:val="20"/>
          <w:szCs w:val="20"/>
        </w:rPr>
      </w:pPr>
      <w:r w:rsidRPr="00E75056">
        <w:rPr>
          <w:rFonts w:ascii="Verdana" w:hAnsi="Verdana" w:cs="Arial Narrow"/>
          <w:i/>
          <w:sz w:val="20"/>
          <w:szCs w:val="20"/>
        </w:rPr>
        <w:t>2.</w:t>
      </w:r>
      <w:r w:rsidR="00276BC2" w:rsidRPr="00E75056">
        <w:rPr>
          <w:rFonts w:ascii="Verdana" w:hAnsi="Verdana" w:cs="Arial Narrow"/>
          <w:i/>
          <w:sz w:val="20"/>
          <w:szCs w:val="20"/>
        </w:rPr>
        <w:t>3</w:t>
      </w:r>
      <w:r w:rsidRPr="00E75056">
        <w:rPr>
          <w:rFonts w:ascii="Verdana" w:hAnsi="Verdana" w:cs="Arial Narrow"/>
          <w:i/>
          <w:sz w:val="20"/>
          <w:szCs w:val="20"/>
        </w:rPr>
        <w:t>.1.3 Układ zasilania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Nominalne napięcie zasilania sterownika: ~230V,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Zakres nominalnego napięcia zasilania: ~230V +10%, -13% - klasa A1 wg normy PNHD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638 S1:2006 [2],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 xml:space="preserve">Maksymalny dolny </w:t>
      </w:r>
      <w:r w:rsidR="00276BC2" w:rsidRPr="00CF23A9">
        <w:rPr>
          <w:rFonts w:ascii="Verdana" w:hAnsi="Verdana"/>
          <w:sz w:val="20"/>
          <w:szCs w:val="20"/>
        </w:rPr>
        <w:t>próg</w:t>
      </w:r>
      <w:r w:rsidRPr="00CF23A9">
        <w:rPr>
          <w:rFonts w:ascii="Verdana" w:hAnsi="Verdana"/>
          <w:sz w:val="20"/>
          <w:szCs w:val="20"/>
        </w:rPr>
        <w:t xml:space="preserve"> napięcia zasilania po przekroczeniu, </w:t>
      </w:r>
      <w:r w:rsidR="00276BC2" w:rsidRPr="00CF23A9">
        <w:rPr>
          <w:rFonts w:ascii="Verdana" w:hAnsi="Verdana"/>
          <w:sz w:val="20"/>
          <w:szCs w:val="20"/>
        </w:rPr>
        <w:t>którego</w:t>
      </w:r>
      <w:r w:rsidRPr="00CF23A9">
        <w:rPr>
          <w:rFonts w:ascii="Verdana" w:hAnsi="Verdana"/>
          <w:sz w:val="20"/>
          <w:szCs w:val="20"/>
        </w:rPr>
        <w:t xml:space="preserve"> wymuszone jest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wyłączenie sterownika: ~230V -20% - klasa B1 wg [2],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Reakcja sterownika na obniżenie napięcia zasilania w przedziale pomiędzy: ~230V -</w:t>
      </w:r>
      <w:r w:rsid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13% i ~230V -20% - sterownik pracuje normalnie – klasa C0 wg [2],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 xml:space="preserve">Ochrona przepięciowa. Udarowe napięcie wytrzymywane powinno wynosić 1,5kV </w:t>
      </w:r>
      <w:r w:rsidR="00276BC2" w:rsidRPr="00CF23A9">
        <w:rPr>
          <w:rFonts w:ascii="Verdana" w:hAnsi="Verdana"/>
          <w:sz w:val="20"/>
          <w:szCs w:val="20"/>
        </w:rPr>
        <w:t>–</w:t>
      </w:r>
      <w:r w:rsidRPr="00CF23A9">
        <w:rPr>
          <w:rFonts w:ascii="Verdana" w:hAnsi="Verdana"/>
          <w:sz w:val="20"/>
          <w:szCs w:val="20"/>
        </w:rPr>
        <w:t xml:space="preserve"> klasa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D1 wg [2],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 xml:space="preserve">Reakcja sterownika na </w:t>
      </w:r>
      <w:r w:rsidR="00276BC2" w:rsidRPr="00CF23A9">
        <w:rPr>
          <w:rFonts w:ascii="Verdana" w:hAnsi="Verdana"/>
          <w:sz w:val="20"/>
          <w:szCs w:val="20"/>
        </w:rPr>
        <w:t>krótkotrwały</w:t>
      </w:r>
      <w:r w:rsidRPr="00CF23A9">
        <w:rPr>
          <w:rFonts w:ascii="Verdana" w:hAnsi="Verdana"/>
          <w:sz w:val="20"/>
          <w:szCs w:val="20"/>
        </w:rPr>
        <w:t xml:space="preserve"> zanik napięcia z</w:t>
      </w:r>
      <w:r w:rsidR="00276BC2" w:rsidRPr="00CF23A9">
        <w:rPr>
          <w:rFonts w:ascii="Verdana" w:hAnsi="Verdana"/>
          <w:sz w:val="20"/>
          <w:szCs w:val="20"/>
        </w:rPr>
        <w:t xml:space="preserve">asilania; przy zanik napięcia o </w:t>
      </w:r>
      <w:r w:rsidRPr="00CF23A9">
        <w:rPr>
          <w:rFonts w:ascii="Verdana" w:hAnsi="Verdana"/>
          <w:sz w:val="20"/>
          <w:szCs w:val="20"/>
        </w:rPr>
        <w:t xml:space="preserve">okresie </w:t>
      </w:r>
      <w:r w:rsidR="00276BC2" w:rsidRPr="00CF23A9">
        <w:rPr>
          <w:rFonts w:ascii="Verdana" w:hAnsi="Verdana"/>
          <w:sz w:val="20"/>
          <w:szCs w:val="20"/>
        </w:rPr>
        <w:t>krótszym</w:t>
      </w:r>
      <w:r w:rsidRPr="00CF23A9">
        <w:rPr>
          <w:rFonts w:ascii="Verdana" w:hAnsi="Verdana"/>
          <w:sz w:val="20"/>
          <w:szCs w:val="20"/>
        </w:rPr>
        <w:t xml:space="preserve"> niż &lt; 20ms sterownik powinien k</w:t>
      </w:r>
      <w:r w:rsidR="00276BC2" w:rsidRPr="00CF23A9">
        <w:rPr>
          <w:rFonts w:ascii="Verdana" w:hAnsi="Verdana"/>
          <w:sz w:val="20"/>
          <w:szCs w:val="20"/>
        </w:rPr>
        <w:t xml:space="preserve">ontynuować normalną pracę, przy </w:t>
      </w:r>
      <w:r w:rsidRPr="00CF23A9">
        <w:rPr>
          <w:rFonts w:ascii="Verdana" w:hAnsi="Verdana"/>
          <w:sz w:val="20"/>
          <w:szCs w:val="20"/>
        </w:rPr>
        <w:t>zaniku napięcia o okresie dłuższym niż &gt;100ms stero</w:t>
      </w:r>
      <w:r w:rsidR="00276BC2" w:rsidRPr="00CF23A9">
        <w:rPr>
          <w:rFonts w:ascii="Verdana" w:hAnsi="Verdana"/>
          <w:sz w:val="20"/>
          <w:szCs w:val="20"/>
        </w:rPr>
        <w:t xml:space="preserve">wnik powinien zostać wyłączony - </w:t>
      </w:r>
      <w:r w:rsidRPr="00CF23A9">
        <w:rPr>
          <w:rFonts w:ascii="Verdana" w:hAnsi="Verdana"/>
          <w:sz w:val="20"/>
          <w:szCs w:val="20"/>
        </w:rPr>
        <w:t>klasa E3 wg [2],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 xml:space="preserve">Dopuszczalna częstotliwość napięcia zasilania 50Hz </w:t>
      </w:r>
      <w:r w:rsidRPr="00CF23A9">
        <w:rPr>
          <w:rFonts w:ascii="Verdana" w:hAnsi="Verdana" w:cs="Verdana"/>
          <w:sz w:val="20"/>
          <w:szCs w:val="20"/>
        </w:rPr>
        <w:t></w:t>
      </w:r>
      <w:r w:rsidRPr="00CF23A9">
        <w:rPr>
          <w:rFonts w:ascii="Verdana" w:hAnsi="Verdana"/>
          <w:sz w:val="20"/>
          <w:szCs w:val="20"/>
        </w:rPr>
        <w:t>}2% - klasa F1 wg [2],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 xml:space="preserve">W obwodzie zasilania sterownik powinien posiadać wyłącznik </w:t>
      </w:r>
      <w:r w:rsidR="00CF23A9" w:rsidRPr="00CF23A9">
        <w:rPr>
          <w:rFonts w:ascii="Verdana" w:hAnsi="Verdana"/>
          <w:sz w:val="20"/>
          <w:szCs w:val="20"/>
        </w:rPr>
        <w:t>różnicowo</w:t>
      </w:r>
      <w:r w:rsidRPr="00CF23A9">
        <w:rPr>
          <w:rFonts w:ascii="Verdana" w:hAnsi="Verdana"/>
          <w:sz w:val="20"/>
          <w:szCs w:val="20"/>
        </w:rPr>
        <w:t>-prądowy o</w:t>
      </w:r>
      <w:r w:rsid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znamionowym prądzie upływu £0,03A - klasa U1 wg [2],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 xml:space="preserve">W obwodzie zasilania grup wykonawczych sterownik powinien posiadać wyłącznik </w:t>
      </w:r>
      <w:r w:rsidR="00276BC2" w:rsidRPr="00CF23A9">
        <w:rPr>
          <w:rFonts w:ascii="Verdana" w:hAnsi="Verdana"/>
          <w:sz w:val="20"/>
          <w:szCs w:val="20"/>
        </w:rPr>
        <w:t>różnicowo</w:t>
      </w:r>
      <w:r w:rsidRPr="00CF23A9">
        <w:rPr>
          <w:rFonts w:ascii="Verdana" w:hAnsi="Verdana"/>
          <w:sz w:val="20"/>
          <w:szCs w:val="20"/>
        </w:rPr>
        <w:t>-prądowy o znamionowym prądzie upływu £0,3A oraz wyłącznik nadmiarowoprądowy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o - klasa T1 wg [2],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Wszystkie części przewodzące sterownika powinny być połączone przewodem ochronnym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i uziemione - klasa L1 i M1 wg [2],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W obwodzie grup wykonawczych sterujących sygnałami na skrzyżowaniu powinny</w:t>
      </w:r>
      <w:r w:rsidR="00CF23A9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znajdować się dwa układy wykonawcze połączone szeregowo i sterowane niezależnie</w:t>
      </w:r>
      <w:r w:rsidR="00CF23A9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 xml:space="preserve">przez układ sterowania i układ nadzoru, umożliwiające przerwanie zasilania </w:t>
      </w:r>
      <w:r w:rsidR="00276BC2" w:rsidRPr="00CF23A9">
        <w:rPr>
          <w:rFonts w:ascii="Verdana" w:hAnsi="Verdana"/>
          <w:sz w:val="20"/>
          <w:szCs w:val="20"/>
        </w:rPr>
        <w:t>obwodów</w:t>
      </w:r>
      <w:r w:rsid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sygnał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w przypadku stwierdzenia nieprawidłowego działania sygnalizacji lub sterownika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 xml:space="preserve">przez </w:t>
      </w:r>
      <w:r w:rsidR="00276BC2" w:rsidRPr="00CF23A9">
        <w:rPr>
          <w:rFonts w:ascii="Verdana" w:hAnsi="Verdana"/>
          <w:sz w:val="20"/>
          <w:szCs w:val="20"/>
        </w:rPr>
        <w:t>któryś</w:t>
      </w:r>
      <w:r w:rsidRPr="00CF23A9">
        <w:rPr>
          <w:rFonts w:ascii="Verdana" w:hAnsi="Verdana"/>
          <w:sz w:val="20"/>
          <w:szCs w:val="20"/>
        </w:rPr>
        <w:t xml:space="preserve"> z tych </w:t>
      </w:r>
      <w:r w:rsidR="00276BC2" w:rsidRPr="00CF23A9">
        <w:rPr>
          <w:rFonts w:ascii="Verdana" w:hAnsi="Verdana"/>
          <w:sz w:val="20"/>
          <w:szCs w:val="20"/>
        </w:rPr>
        <w:t>układów</w:t>
      </w:r>
      <w:r w:rsidRPr="00CF23A9">
        <w:rPr>
          <w:rFonts w:ascii="Verdana" w:hAnsi="Verdana"/>
          <w:sz w:val="20"/>
          <w:szCs w:val="20"/>
        </w:rPr>
        <w:t>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Układy wykonawcze powinny dostarczać niezależnie napięcia zasilania dla grup sygnalizacyjnych</w:t>
      </w:r>
      <w:r w:rsidR="00276BC2" w:rsidRPr="00CF23A9">
        <w:rPr>
          <w:rFonts w:ascii="Verdana" w:hAnsi="Verdana"/>
          <w:sz w:val="20"/>
          <w:szCs w:val="20"/>
        </w:rPr>
        <w:t xml:space="preserve"> sygnałów</w:t>
      </w:r>
      <w:r w:rsidRPr="00CF23A9">
        <w:rPr>
          <w:rFonts w:ascii="Verdana" w:hAnsi="Verdana"/>
          <w:sz w:val="20"/>
          <w:szCs w:val="20"/>
        </w:rPr>
        <w:t xml:space="preserve">: czerwonych i zielonych oraz dla grup sygnalizacyjnych </w:t>
      </w:r>
      <w:r w:rsidR="00276BC2" w:rsidRPr="00CF23A9">
        <w:rPr>
          <w:rFonts w:ascii="Verdana" w:hAnsi="Verdana"/>
          <w:sz w:val="20"/>
          <w:szCs w:val="20"/>
        </w:rPr>
        <w:t>sygnałów żółtych</w:t>
      </w:r>
      <w:r w:rsidRPr="00CF23A9">
        <w:rPr>
          <w:rFonts w:ascii="Verdana" w:hAnsi="Verdana"/>
          <w:sz w:val="20"/>
          <w:szCs w:val="20"/>
        </w:rPr>
        <w:t>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Wewnątrz szafy sterownika powinno być umieszczone gniazdo sieciowe do przyłączenia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urządzenia zewnętrznego o obciążeniu do 6A(230V),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Sterownik powinien posiadać własne oświetlenie wnętrza szafy,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Sterownik powinien posiadać automatycznie sterowane ogrzewanie wnętrza szafy, z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możliwością regulacji prog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temperatury,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lastRenderedPageBreak/>
        <w:t>Sterownik powinien być wyposażony w układ podtrzymania zasilania przynajmniej</w:t>
      </w:r>
      <w:r w:rsid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układ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logiki sterowania, charakteryzujący się następującymi cechami: automatyczna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 xml:space="preserve">regulacja napięcia sieci na wyjściu, filtracja </w:t>
      </w:r>
      <w:r w:rsidR="00276BC2" w:rsidRPr="00CF23A9">
        <w:rPr>
          <w:rFonts w:ascii="Verdana" w:hAnsi="Verdana"/>
          <w:sz w:val="20"/>
          <w:szCs w:val="20"/>
        </w:rPr>
        <w:t>zakłóceń</w:t>
      </w:r>
      <w:r w:rsidRPr="00CF23A9">
        <w:rPr>
          <w:rFonts w:ascii="Verdana" w:hAnsi="Verdana"/>
          <w:sz w:val="20"/>
          <w:szCs w:val="20"/>
        </w:rPr>
        <w:t>, generowanie napięcia o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kształcie sinusoidalnym, podtrzymanie zasilania sterownika przez okres min. 2 godz.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po zaniku napięcia sieci,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 xml:space="preserve">Powinien posiadać dwa niezależne układy ciągłego pomiaru napięcia zasilania </w:t>
      </w:r>
      <w:r w:rsidR="00CF23A9">
        <w:rPr>
          <w:rFonts w:ascii="Verdana" w:hAnsi="Verdana"/>
          <w:sz w:val="20"/>
          <w:szCs w:val="20"/>
        </w:rPr>
        <w:t>s</w:t>
      </w:r>
      <w:r w:rsidRPr="00CF23A9">
        <w:rPr>
          <w:rFonts w:ascii="Verdana" w:hAnsi="Verdana"/>
          <w:sz w:val="20"/>
          <w:szCs w:val="20"/>
        </w:rPr>
        <w:t>terownika,</w:t>
      </w:r>
    </w:p>
    <w:p w:rsidR="005C180C" w:rsidRPr="00CF23A9" w:rsidRDefault="00276BC2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Nadzór</w:t>
      </w:r>
      <w:r w:rsidR="005C180C" w:rsidRPr="00CF23A9">
        <w:rPr>
          <w:rFonts w:ascii="Verdana" w:hAnsi="Verdana"/>
          <w:sz w:val="20"/>
          <w:szCs w:val="20"/>
        </w:rPr>
        <w:t xml:space="preserve"> napięcia zasilania powinien w przypadku stwierdzenia obniżenia napięcia poza</w:t>
      </w:r>
      <w:r w:rsidRPr="00CF23A9">
        <w:rPr>
          <w:rFonts w:ascii="Verdana" w:hAnsi="Verdana"/>
          <w:sz w:val="20"/>
          <w:szCs w:val="20"/>
        </w:rPr>
        <w:t xml:space="preserve"> </w:t>
      </w:r>
      <w:r w:rsidR="005C180C" w:rsidRPr="00CF23A9">
        <w:rPr>
          <w:rFonts w:ascii="Verdana" w:hAnsi="Verdana"/>
          <w:sz w:val="20"/>
          <w:szCs w:val="20"/>
        </w:rPr>
        <w:t>określoną wartość (pierwszy parametr) powinien spowodować wyłączenie sterownika.</w:t>
      </w:r>
      <w:r w:rsidR="00CF23A9">
        <w:rPr>
          <w:rFonts w:ascii="Verdana" w:hAnsi="Verdana"/>
          <w:sz w:val="20"/>
          <w:szCs w:val="20"/>
        </w:rPr>
        <w:t xml:space="preserve"> </w:t>
      </w:r>
      <w:r w:rsidR="005C180C" w:rsidRPr="00CF23A9">
        <w:rPr>
          <w:rFonts w:ascii="Verdana" w:hAnsi="Verdana"/>
          <w:sz w:val="20"/>
          <w:szCs w:val="20"/>
        </w:rPr>
        <w:t>Po powrocie napięcia zasilającego powyżej określonej wartości (drugi parametr) sterownik</w:t>
      </w:r>
      <w:r w:rsidRPr="00CF23A9">
        <w:rPr>
          <w:rFonts w:ascii="Verdana" w:hAnsi="Verdana"/>
          <w:sz w:val="20"/>
          <w:szCs w:val="20"/>
        </w:rPr>
        <w:t xml:space="preserve"> </w:t>
      </w:r>
      <w:r w:rsidR="005C180C" w:rsidRPr="00CF23A9">
        <w:rPr>
          <w:rFonts w:ascii="Verdana" w:hAnsi="Verdana"/>
          <w:sz w:val="20"/>
          <w:szCs w:val="20"/>
        </w:rPr>
        <w:t>powinien samoczynnie ponownie zostać załączony. Sterownik powinien umożliwiać</w:t>
      </w:r>
      <w:r w:rsidRPr="00CF23A9">
        <w:rPr>
          <w:rFonts w:ascii="Verdana" w:hAnsi="Verdana"/>
          <w:sz w:val="20"/>
          <w:szCs w:val="20"/>
        </w:rPr>
        <w:t xml:space="preserve"> </w:t>
      </w:r>
      <w:r w:rsidR="005C180C" w:rsidRPr="00CF23A9">
        <w:rPr>
          <w:rFonts w:ascii="Verdana" w:hAnsi="Verdana"/>
          <w:sz w:val="20"/>
          <w:szCs w:val="20"/>
        </w:rPr>
        <w:t>zmianę tych parametr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="005C180C" w:rsidRPr="00CF23A9">
        <w:rPr>
          <w:rFonts w:ascii="Verdana" w:hAnsi="Verdana"/>
          <w:sz w:val="20"/>
          <w:szCs w:val="20"/>
        </w:rPr>
        <w:t>poprzez typowe wyposażenie,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Sterownik powinien obsługiwać sygnalizatory z funkcją ściemniania podając obniżone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o 20% napięcie na grupy wykonawcze,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Realizacja funkcji ściemniania powinna się odbywać w oparciu o zegar astronomiczny,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 xml:space="preserve">Zegar czasu rzeczywistego, </w:t>
      </w:r>
      <w:r w:rsidR="00276BC2" w:rsidRPr="00CF23A9">
        <w:rPr>
          <w:rFonts w:ascii="Verdana" w:hAnsi="Verdana"/>
          <w:sz w:val="20"/>
          <w:szCs w:val="20"/>
        </w:rPr>
        <w:t>który</w:t>
      </w:r>
      <w:r w:rsidRPr="00CF23A9">
        <w:rPr>
          <w:rFonts w:ascii="Verdana" w:hAnsi="Verdana"/>
          <w:sz w:val="20"/>
          <w:szCs w:val="20"/>
        </w:rPr>
        <w:t xml:space="preserve"> steruje zmianami program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w systemie sterowania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zależnego od czasu, powinien posiadać zasilanie awaryjne, zdolne do zapewnienia właściwej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pracy zegara przez co najmniej 14 dni w przypadku braku zasilania sterownika.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Wewnątrz sterownika Wykonawca umieści schemat zasilania i instrukcję obsługi.</w:t>
      </w:r>
    </w:p>
    <w:p w:rsidR="005C180C" w:rsidRPr="00E75056" w:rsidRDefault="005C180C" w:rsidP="00276BC2">
      <w:p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i/>
          <w:sz w:val="20"/>
          <w:szCs w:val="20"/>
        </w:rPr>
      </w:pPr>
      <w:r w:rsidRPr="00E75056">
        <w:rPr>
          <w:rFonts w:ascii="Verdana" w:hAnsi="Verdana" w:cs="Arial Narrow"/>
          <w:i/>
          <w:sz w:val="20"/>
          <w:szCs w:val="20"/>
        </w:rPr>
        <w:t>2.</w:t>
      </w:r>
      <w:r w:rsidR="00276BC2" w:rsidRPr="00E75056">
        <w:rPr>
          <w:rFonts w:ascii="Verdana" w:hAnsi="Verdana" w:cs="Arial Narrow"/>
          <w:i/>
          <w:sz w:val="20"/>
          <w:szCs w:val="20"/>
        </w:rPr>
        <w:t>3</w:t>
      </w:r>
      <w:r w:rsidRPr="00E75056">
        <w:rPr>
          <w:rFonts w:ascii="Verdana" w:hAnsi="Verdana" w:cs="Arial Narrow"/>
          <w:i/>
          <w:sz w:val="20"/>
          <w:szCs w:val="20"/>
        </w:rPr>
        <w:t>.1.4 Układy nadzoru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Sterownik powinien posiadać konstrukcję dwuprocesorową – osobno funkcjonujące niezależnie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od siebie układy nadzoru pracy sygnalizacji i sterownika.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Układy nadzoru odpowiadające za bezpieczne wyświetlanie sygnał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 xml:space="preserve">powinny być </w:t>
      </w:r>
      <w:r w:rsidR="00276BC2" w:rsidRPr="005C180C">
        <w:rPr>
          <w:rFonts w:ascii="Verdana" w:hAnsi="Verdana" w:cs="Arial Narrow"/>
          <w:sz w:val="20"/>
          <w:szCs w:val="20"/>
        </w:rPr>
        <w:t>podwójne</w:t>
      </w:r>
      <w:r w:rsidRPr="005C180C">
        <w:rPr>
          <w:rFonts w:ascii="Verdana" w:hAnsi="Verdana" w:cs="Arial Narrow"/>
          <w:sz w:val="20"/>
          <w:szCs w:val="20"/>
        </w:rPr>
        <w:t>:</w:t>
      </w:r>
      <w:r w:rsidR="00CF23A9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podstawowy i dodatkowy. Tory układ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nadzoru podstawowego i dodatkowego powinny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 xml:space="preserve">być niezależne od siebie i nie posiadać </w:t>
      </w:r>
      <w:r w:rsidR="00276BC2" w:rsidRPr="005C180C">
        <w:rPr>
          <w:rFonts w:ascii="Verdana" w:hAnsi="Verdana" w:cs="Arial Narrow"/>
          <w:sz w:val="20"/>
          <w:szCs w:val="20"/>
        </w:rPr>
        <w:t>wspólnych</w:t>
      </w:r>
      <w:r w:rsidRPr="005C180C">
        <w:rPr>
          <w:rFonts w:ascii="Verdana" w:hAnsi="Verdana" w:cs="Arial Narrow"/>
          <w:sz w:val="20"/>
          <w:szCs w:val="20"/>
        </w:rPr>
        <w:t xml:space="preserve"> </w:t>
      </w:r>
      <w:r w:rsidR="00276BC2" w:rsidRPr="005C180C">
        <w:rPr>
          <w:rFonts w:ascii="Verdana" w:hAnsi="Verdana" w:cs="Arial Narrow"/>
          <w:sz w:val="20"/>
          <w:szCs w:val="20"/>
        </w:rPr>
        <w:t>elementów</w:t>
      </w:r>
      <w:r w:rsidRPr="005C180C">
        <w:rPr>
          <w:rFonts w:ascii="Verdana" w:hAnsi="Verdana" w:cs="Arial Narrow"/>
          <w:sz w:val="20"/>
          <w:szCs w:val="20"/>
        </w:rPr>
        <w:t>,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Sterownik powinien być wyposażony w następujące układy nadzoru: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Napięcia zasilania sieci,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Napięć zasilania niezbędnych do prawidłowej pracy układ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sterownika,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 xml:space="preserve">Poprawności </w:t>
      </w:r>
      <w:r w:rsidR="00276BC2" w:rsidRPr="00CF23A9">
        <w:rPr>
          <w:rFonts w:ascii="Verdana" w:hAnsi="Verdana"/>
          <w:sz w:val="20"/>
          <w:szCs w:val="20"/>
        </w:rPr>
        <w:t>współpracy</w:t>
      </w:r>
      <w:r w:rsidRPr="00CF23A9">
        <w:rPr>
          <w:rFonts w:ascii="Verdana" w:hAnsi="Verdana"/>
          <w:sz w:val="20"/>
          <w:szCs w:val="20"/>
        </w:rPr>
        <w:t xml:space="preserve"> układu nadzoru podstawowego i układu nadzoru dodatkowego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(watchdog),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Nadzoru przepływu prądu w obwodach wszystkich sygnał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grup wykonawczych,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Nadzoru poboru obciążenia w obwodach wszystkich sygnał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grup wykonawczych,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Napięć nadmiarowych na obwodach wszystkich sygnał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grup wykonawczych,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Nadzoru czas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międzyzielonych.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Eliminacja stan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niebezpiecznych dla ruchu powinna następować w czasie nie dłuższym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niż 0,3 s.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 xml:space="preserve">W trakcie wyświetlania sygnału </w:t>
      </w:r>
      <w:r w:rsidR="00276BC2" w:rsidRPr="005C180C">
        <w:rPr>
          <w:rFonts w:ascii="Verdana" w:hAnsi="Verdana" w:cs="Arial Narrow"/>
          <w:sz w:val="20"/>
          <w:szCs w:val="20"/>
        </w:rPr>
        <w:t>żółtego</w:t>
      </w:r>
      <w:r w:rsidRPr="005C180C">
        <w:rPr>
          <w:rFonts w:ascii="Verdana" w:hAnsi="Verdana" w:cs="Arial Narrow"/>
          <w:sz w:val="20"/>
          <w:szCs w:val="20"/>
        </w:rPr>
        <w:t>-pulsującego w stanie awarii, stwierdzona obecność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sygnału nadmiarowego powinna spowodować całkowite odłączenie podawanych napięć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na grupy wykonawcze.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 xml:space="preserve">Sterownik powinien niezależnie od </w:t>
      </w:r>
      <w:r w:rsidR="00276BC2" w:rsidRPr="005C180C">
        <w:rPr>
          <w:rFonts w:ascii="Verdana" w:hAnsi="Verdana" w:cs="Arial Narrow"/>
          <w:sz w:val="20"/>
          <w:szCs w:val="20"/>
        </w:rPr>
        <w:t>głównego</w:t>
      </w:r>
      <w:r w:rsidRPr="005C180C">
        <w:rPr>
          <w:rFonts w:ascii="Verdana" w:hAnsi="Verdana" w:cs="Arial Narrow"/>
          <w:sz w:val="20"/>
          <w:szCs w:val="20"/>
        </w:rPr>
        <w:t xml:space="preserve"> algorytmu sterowania nadzorować czas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oczekiwania na obsługę zgłoszonej (podanie sygnału zielonego) grupy sygnałowej i w przypadku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nie obsłużenia jej w zdefiniowanym czasie przejść do pracy awaryjnej.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Sterownik powinien nadzorować długość cyklu przy sterowaniu cyklicznym i w przypadku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przekroczenia zdefiniowanego czasu maksymalnego przejść do pracy awaryjnej.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 xml:space="preserve">Po stwierdzeniu awarii sterownik automatycznie powinien podjąć </w:t>
      </w:r>
      <w:r w:rsidR="00276BC2" w:rsidRPr="005C180C">
        <w:rPr>
          <w:rFonts w:ascii="Verdana" w:hAnsi="Verdana" w:cs="Arial Narrow"/>
          <w:sz w:val="20"/>
          <w:szCs w:val="20"/>
        </w:rPr>
        <w:t>próbę</w:t>
      </w:r>
      <w:r w:rsidRPr="005C180C">
        <w:rPr>
          <w:rFonts w:ascii="Verdana" w:hAnsi="Verdana" w:cs="Arial Narrow"/>
          <w:sz w:val="20"/>
          <w:szCs w:val="20"/>
        </w:rPr>
        <w:t xml:space="preserve"> restartu po zadanym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czasie, o ile ilość awarii w określonym okresie czasu nie przekroczyła maksymalnej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wartości.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 xml:space="preserve">Wszystkie wartości decydujące o realizacji danego nadzoru są parametrami, </w:t>
      </w:r>
      <w:r w:rsidR="00276BC2" w:rsidRPr="005C180C">
        <w:rPr>
          <w:rFonts w:ascii="Verdana" w:hAnsi="Verdana" w:cs="Arial Narrow"/>
          <w:sz w:val="20"/>
          <w:szCs w:val="20"/>
        </w:rPr>
        <w:t>których</w:t>
      </w:r>
      <w:r w:rsidRPr="005C180C">
        <w:rPr>
          <w:rFonts w:ascii="Verdana" w:hAnsi="Verdana" w:cs="Arial Narrow"/>
          <w:sz w:val="20"/>
          <w:szCs w:val="20"/>
        </w:rPr>
        <w:t xml:space="preserve"> odczyt</w:t>
      </w:r>
      <w:r w:rsidR="00276BC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i zmiana możliwa jest poprzez standardowe wyposażenie sterownika.</w:t>
      </w:r>
    </w:p>
    <w:p w:rsidR="00E75056" w:rsidRDefault="00E75056" w:rsidP="00276BC2">
      <w:p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sz w:val="20"/>
          <w:szCs w:val="20"/>
        </w:rPr>
      </w:pPr>
    </w:p>
    <w:p w:rsidR="00E75056" w:rsidRDefault="00E75056" w:rsidP="00276BC2">
      <w:p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sz w:val="20"/>
          <w:szCs w:val="20"/>
        </w:rPr>
      </w:pPr>
    </w:p>
    <w:p w:rsidR="005C180C" w:rsidRPr="00E75056" w:rsidRDefault="005C180C" w:rsidP="00276BC2">
      <w:p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i/>
          <w:sz w:val="20"/>
          <w:szCs w:val="20"/>
        </w:rPr>
      </w:pPr>
      <w:r w:rsidRPr="00E75056">
        <w:rPr>
          <w:rFonts w:ascii="Verdana" w:hAnsi="Verdana" w:cs="Arial Narrow"/>
          <w:i/>
          <w:sz w:val="20"/>
          <w:szCs w:val="20"/>
        </w:rPr>
        <w:lastRenderedPageBreak/>
        <w:t>2.</w:t>
      </w:r>
      <w:r w:rsidR="00276BC2" w:rsidRPr="00E75056">
        <w:rPr>
          <w:rFonts w:ascii="Verdana" w:hAnsi="Verdana" w:cs="Arial Narrow"/>
          <w:i/>
          <w:sz w:val="20"/>
          <w:szCs w:val="20"/>
        </w:rPr>
        <w:t>3</w:t>
      </w:r>
      <w:r w:rsidRPr="00E75056">
        <w:rPr>
          <w:rFonts w:ascii="Verdana" w:hAnsi="Verdana" w:cs="Arial Narrow"/>
          <w:i/>
          <w:sz w:val="20"/>
          <w:szCs w:val="20"/>
        </w:rPr>
        <w:t>.1.5 Grupy wykonawcze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Sterownik powinien obsługiwać dowolnie konfigurowalne grupy wykonawcze tj.: kołową,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pieszą, rowerową, tramwajową, ostrzegawczą, warunkową oraz grupę niestandardową,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grupę wyłączoną wraz z kontrolą i wizualizacją ich pracy,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Sterownik powinien być wyposażony w uniwersalne układy wykonawcze dające możliwość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 xml:space="preserve">obsługi </w:t>
      </w:r>
      <w:r w:rsidR="00276BC2" w:rsidRPr="00CF23A9">
        <w:rPr>
          <w:rFonts w:ascii="Verdana" w:hAnsi="Verdana"/>
          <w:sz w:val="20"/>
          <w:szCs w:val="20"/>
        </w:rPr>
        <w:t>źródeł</w:t>
      </w:r>
      <w:r w:rsidRPr="00CF23A9">
        <w:rPr>
          <w:rFonts w:ascii="Verdana" w:hAnsi="Verdana"/>
          <w:sz w:val="20"/>
          <w:szCs w:val="20"/>
        </w:rPr>
        <w:t xml:space="preserve"> światła dowolnego typu; </w:t>
      </w:r>
      <w:r w:rsidR="00276BC2" w:rsidRPr="00CF23A9">
        <w:rPr>
          <w:rFonts w:ascii="Verdana" w:hAnsi="Verdana"/>
          <w:sz w:val="20"/>
          <w:szCs w:val="20"/>
        </w:rPr>
        <w:t>żarówki</w:t>
      </w:r>
      <w:r w:rsidRPr="00CF23A9">
        <w:rPr>
          <w:rFonts w:ascii="Verdana" w:hAnsi="Verdana"/>
          <w:sz w:val="20"/>
          <w:szCs w:val="20"/>
        </w:rPr>
        <w:t xml:space="preserve"> 230V, </w:t>
      </w:r>
      <w:r w:rsidR="00276BC2" w:rsidRPr="00CF23A9">
        <w:rPr>
          <w:rFonts w:ascii="Verdana" w:hAnsi="Verdana"/>
          <w:sz w:val="20"/>
          <w:szCs w:val="20"/>
        </w:rPr>
        <w:t>żarówki</w:t>
      </w:r>
      <w:r w:rsidRPr="00CF23A9">
        <w:rPr>
          <w:rFonts w:ascii="Verdana" w:hAnsi="Verdana"/>
          <w:sz w:val="20"/>
          <w:szCs w:val="20"/>
        </w:rPr>
        <w:t xml:space="preserve"> halogenowe, diody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LED (~230V/10W), diody LED (~40V/10W),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 xml:space="preserve">Grupa wykonawcza powinna prawidłowo obsługiwać dla każdego typu </w:t>
      </w:r>
      <w:r w:rsidR="00276BC2" w:rsidRPr="00CF23A9">
        <w:rPr>
          <w:rFonts w:ascii="Verdana" w:hAnsi="Verdana"/>
          <w:sz w:val="20"/>
          <w:szCs w:val="20"/>
        </w:rPr>
        <w:t>źródła</w:t>
      </w:r>
      <w:r w:rsidRPr="00CF23A9">
        <w:rPr>
          <w:rFonts w:ascii="Verdana" w:hAnsi="Verdana"/>
          <w:sz w:val="20"/>
          <w:szCs w:val="20"/>
        </w:rPr>
        <w:t xml:space="preserve"> światła</w:t>
      </w:r>
      <w:r w:rsid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obciążenie o mocy od 5W (0,02A) do 460W (2,0A),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Moduły wykonawcze powinny posiadać układy synoptyczne umożliwiające obserwację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nadawanych sygnał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i odzwierciedlające odpowiednim kolorem ich stan,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 xml:space="preserve">Moduły wykonawcze powinny posiadać niezależny </w:t>
      </w:r>
      <w:r w:rsidR="00276BC2" w:rsidRPr="00CF23A9">
        <w:rPr>
          <w:rFonts w:ascii="Verdana" w:hAnsi="Verdana"/>
          <w:sz w:val="20"/>
          <w:szCs w:val="20"/>
        </w:rPr>
        <w:t>nadzór</w:t>
      </w:r>
      <w:r w:rsidRPr="00CF23A9">
        <w:rPr>
          <w:rFonts w:ascii="Verdana" w:hAnsi="Verdana"/>
          <w:sz w:val="20"/>
          <w:szCs w:val="20"/>
        </w:rPr>
        <w:t xml:space="preserve"> sekwencji wyświetlania </w:t>
      </w:r>
      <w:r w:rsidR="00276BC2" w:rsidRPr="00CF23A9">
        <w:rPr>
          <w:rFonts w:ascii="Verdana" w:hAnsi="Verdana"/>
          <w:sz w:val="20"/>
          <w:szCs w:val="20"/>
        </w:rPr>
        <w:t xml:space="preserve">sygnałów </w:t>
      </w:r>
      <w:r w:rsidRPr="00CF23A9">
        <w:rPr>
          <w:rFonts w:ascii="Verdana" w:hAnsi="Verdana"/>
          <w:sz w:val="20"/>
          <w:szCs w:val="20"/>
        </w:rPr>
        <w:t>w zależności od typu grupy,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 xml:space="preserve">Powinien być zapewniony </w:t>
      </w:r>
      <w:r w:rsidR="00276BC2" w:rsidRPr="00CF23A9">
        <w:rPr>
          <w:rFonts w:ascii="Verdana" w:hAnsi="Verdana"/>
          <w:sz w:val="20"/>
          <w:szCs w:val="20"/>
        </w:rPr>
        <w:t>nadzór</w:t>
      </w:r>
      <w:r w:rsidRPr="00CF23A9">
        <w:rPr>
          <w:rFonts w:ascii="Verdana" w:hAnsi="Verdana"/>
          <w:sz w:val="20"/>
          <w:szCs w:val="20"/>
        </w:rPr>
        <w:t xml:space="preserve"> obciążenia we wszystkich sterowanych sygnałach</w:t>
      </w:r>
      <w:r w:rsid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 xml:space="preserve">(czerwonych, </w:t>
      </w:r>
      <w:r w:rsidR="00276BC2" w:rsidRPr="00CF23A9">
        <w:rPr>
          <w:rFonts w:ascii="Verdana" w:hAnsi="Verdana"/>
          <w:sz w:val="20"/>
          <w:szCs w:val="20"/>
        </w:rPr>
        <w:t>żółtych</w:t>
      </w:r>
      <w:r w:rsidRPr="00CF23A9">
        <w:rPr>
          <w:rFonts w:ascii="Verdana" w:hAnsi="Verdana"/>
          <w:sz w:val="20"/>
          <w:szCs w:val="20"/>
        </w:rPr>
        <w:t xml:space="preserve"> i zielonych) z możliwością ustawiania 2 poziom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reakcji na</w:t>
      </w:r>
      <w:r w:rsid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zmianę obciążenia; braku minimalnego obciążenia i ostrzegania o spadku obciążenia o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zadeklarowaną wielkość w obwodzie sygnału,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Powinno być zapewnione wykrywanie braku nadawania sygnału (gdy sygnał jest generowany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przez sterownik) lub jego nadmiarowego stanu (gdy sygnał nie jest generowany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przez sterownik),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Powinno być zapewnione wykrywanie jednoczesnego nadawania lub nieplanowego</w:t>
      </w:r>
      <w:r w:rsid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stanu sygnał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zielonych w grupach kolizyjnych,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Powinna być zapewniona możliwość określenia trybu nadzoru dowolnego sygnału grupy:</w:t>
      </w:r>
      <w:r w:rsid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przejście do sterowania awaryjnego, generacja ostrzeżenia lub brak reakcji,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Powinna być definiowana tabela minimalnych czas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międzyzielonych dla grup kolizyjnych,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 xml:space="preserve">Powinien być zapewniony </w:t>
      </w:r>
      <w:r w:rsidR="00276BC2" w:rsidRPr="00CF23A9">
        <w:rPr>
          <w:rFonts w:ascii="Verdana" w:hAnsi="Verdana"/>
          <w:sz w:val="20"/>
          <w:szCs w:val="20"/>
        </w:rPr>
        <w:t>nadzór</w:t>
      </w:r>
      <w:r w:rsidRPr="00CF23A9">
        <w:rPr>
          <w:rFonts w:ascii="Verdana" w:hAnsi="Verdana"/>
          <w:sz w:val="20"/>
          <w:szCs w:val="20"/>
        </w:rPr>
        <w:t xml:space="preserve"> naruszenia minimalnych czas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międzyzielonych i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minimalnych czas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="00276BC2" w:rsidRPr="00CF23A9">
        <w:rPr>
          <w:rFonts w:ascii="Verdana" w:hAnsi="Verdana"/>
          <w:sz w:val="20"/>
          <w:szCs w:val="20"/>
        </w:rPr>
        <w:t>sygnałów</w:t>
      </w:r>
      <w:r w:rsidRPr="00CF23A9">
        <w:rPr>
          <w:rFonts w:ascii="Verdana" w:hAnsi="Verdana"/>
          <w:sz w:val="20"/>
          <w:szCs w:val="20"/>
        </w:rPr>
        <w:t xml:space="preserve">: czerwonych, </w:t>
      </w:r>
      <w:r w:rsidR="00276BC2" w:rsidRPr="00CF23A9">
        <w:rPr>
          <w:rFonts w:ascii="Verdana" w:hAnsi="Verdana"/>
          <w:sz w:val="20"/>
          <w:szCs w:val="20"/>
        </w:rPr>
        <w:t>żółtych</w:t>
      </w:r>
      <w:r w:rsidRPr="00CF23A9">
        <w:rPr>
          <w:rFonts w:ascii="Verdana" w:hAnsi="Verdana"/>
          <w:sz w:val="20"/>
          <w:szCs w:val="20"/>
        </w:rPr>
        <w:t xml:space="preserve"> i zielonych,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Powinna być zapewniona możliwość zmiany wszystkich parametr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grup wykonawczych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poprzez standardowe wyposażenie sterownika,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Powinna być zapewniona możliwość wywołania procesu testowania sygnał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grup sygnalizacyjnych;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podania dowolnego sygnału na dowolną grupę, sekwencyjne wyświetlanie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sygnału w grupie, sekwencyjne wyświetlanie sygnał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we wszystkich grupach,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Powinna być zapewniona możliwość odczytu aktualnych wartości napięć i obciążeń w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torach wszystkich sygnał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poprzez standardowe wyposażenie sterownika,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Powinna być zapewniona możliwość wizualizacji stan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i czas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trwania sygnał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logicznych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grup (odliczanie czasu minimalnego, odliczanie okresu sygnału zielonego, odliczanie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czasu międzyzielonego).</w:t>
      </w:r>
    </w:p>
    <w:p w:rsidR="005C180C" w:rsidRPr="00E75056" w:rsidRDefault="005C180C" w:rsidP="00276BC2">
      <w:p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i/>
          <w:sz w:val="20"/>
          <w:szCs w:val="20"/>
        </w:rPr>
      </w:pPr>
      <w:r w:rsidRPr="00E75056">
        <w:rPr>
          <w:rFonts w:ascii="Verdana" w:hAnsi="Verdana" w:cs="Arial Narrow"/>
          <w:i/>
          <w:sz w:val="20"/>
          <w:szCs w:val="20"/>
        </w:rPr>
        <w:t>2.</w:t>
      </w:r>
      <w:r w:rsidR="00276BC2" w:rsidRPr="00E75056">
        <w:rPr>
          <w:rFonts w:ascii="Verdana" w:hAnsi="Verdana" w:cs="Arial Narrow"/>
          <w:i/>
          <w:sz w:val="20"/>
          <w:szCs w:val="20"/>
        </w:rPr>
        <w:t>3</w:t>
      </w:r>
      <w:r w:rsidRPr="00E75056">
        <w:rPr>
          <w:rFonts w:ascii="Verdana" w:hAnsi="Verdana" w:cs="Arial Narrow"/>
          <w:i/>
          <w:sz w:val="20"/>
          <w:szCs w:val="20"/>
        </w:rPr>
        <w:t>.1.6 Systemu detekcji i układ wejść / wyjść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System detekcji sterownika powinien zapewniać: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Obsługę obwod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 xml:space="preserve">pętli indukcyjnych detekcji </w:t>
      </w:r>
      <w:r w:rsidR="00276BC2" w:rsidRPr="00CF23A9">
        <w:rPr>
          <w:rFonts w:ascii="Verdana" w:hAnsi="Verdana"/>
          <w:sz w:val="20"/>
          <w:szCs w:val="20"/>
        </w:rPr>
        <w:t>pojazdów</w:t>
      </w:r>
      <w:r w:rsidRPr="00CF23A9">
        <w:rPr>
          <w:rFonts w:ascii="Verdana" w:hAnsi="Verdana"/>
          <w:sz w:val="20"/>
          <w:szCs w:val="20"/>
        </w:rPr>
        <w:t>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Obsługę detektor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ruchu o dwustanowych sygnałach, tj.: czujniki radarowe, czujniki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podczerwieni, dwustanowe sygnały wideo-detekcji, itp.,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 xml:space="preserve">Częstotliwość </w:t>
      </w:r>
      <w:r w:rsidR="00276BC2" w:rsidRPr="00CF23A9">
        <w:rPr>
          <w:rFonts w:ascii="Verdana" w:hAnsi="Verdana"/>
          <w:sz w:val="20"/>
          <w:szCs w:val="20"/>
        </w:rPr>
        <w:t>próbkowania</w:t>
      </w:r>
      <w:r w:rsidRPr="00CF23A9">
        <w:rPr>
          <w:rFonts w:ascii="Verdana" w:hAnsi="Verdana"/>
          <w:sz w:val="20"/>
          <w:szCs w:val="20"/>
        </w:rPr>
        <w:t xml:space="preserve"> stanu wejść pętli nie może być mniejsza niż 50ms,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Niezawodność w odniesieniu do prawidłowości detekcji pojazd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 xml:space="preserve">nie może być </w:t>
      </w:r>
      <w:r w:rsidR="00CF23A9">
        <w:rPr>
          <w:rFonts w:ascii="Verdana" w:hAnsi="Verdana"/>
          <w:sz w:val="20"/>
          <w:szCs w:val="20"/>
        </w:rPr>
        <w:t>n</w:t>
      </w:r>
      <w:r w:rsidRPr="00CF23A9">
        <w:rPr>
          <w:rFonts w:ascii="Verdana" w:hAnsi="Verdana"/>
          <w:sz w:val="20"/>
          <w:szCs w:val="20"/>
        </w:rPr>
        <w:t>iższa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niż 97%, przy czym nie może być więcej niż 0,1% pojazd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nie wykrytych,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Wizualizację obecności pojazdu na detektorze ruchu,</w:t>
      </w:r>
    </w:p>
    <w:p w:rsidR="005C180C" w:rsidRPr="00CF23A9" w:rsidRDefault="00276BC2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Nadzór</w:t>
      </w:r>
      <w:r w:rsidR="005C180C" w:rsidRPr="00CF23A9">
        <w:rPr>
          <w:rFonts w:ascii="Verdana" w:hAnsi="Verdana"/>
          <w:sz w:val="20"/>
          <w:szCs w:val="20"/>
        </w:rPr>
        <w:t xml:space="preserve"> pracy każdego detektora ruchu (stanu stałej zajętości lub braku zajętości przez</w:t>
      </w:r>
      <w:r w:rsidRPr="00CF23A9">
        <w:rPr>
          <w:rFonts w:ascii="Verdana" w:hAnsi="Verdana"/>
          <w:sz w:val="20"/>
          <w:szCs w:val="20"/>
        </w:rPr>
        <w:t xml:space="preserve"> </w:t>
      </w:r>
      <w:r w:rsidR="005C180C" w:rsidRPr="00CF23A9">
        <w:rPr>
          <w:rFonts w:ascii="Verdana" w:hAnsi="Verdana"/>
          <w:sz w:val="20"/>
          <w:szCs w:val="20"/>
        </w:rPr>
        <w:t>określony czas) i możliwość zdefiniowania dla każdego detektora typu reakcji (przełączenie</w:t>
      </w:r>
      <w:r w:rsidRPr="00CF23A9">
        <w:rPr>
          <w:rFonts w:ascii="Verdana" w:hAnsi="Verdana"/>
          <w:sz w:val="20"/>
          <w:szCs w:val="20"/>
        </w:rPr>
        <w:t xml:space="preserve"> </w:t>
      </w:r>
      <w:r w:rsidR="005C180C" w:rsidRPr="00CF23A9">
        <w:rPr>
          <w:rFonts w:ascii="Verdana" w:hAnsi="Verdana"/>
          <w:sz w:val="20"/>
          <w:szCs w:val="20"/>
        </w:rPr>
        <w:t xml:space="preserve">na program awaryjny, ustawienie ciągłej zajętości, </w:t>
      </w:r>
      <w:r w:rsidR="005C180C" w:rsidRPr="00CF23A9">
        <w:rPr>
          <w:rFonts w:ascii="Verdana" w:hAnsi="Verdana"/>
          <w:sz w:val="20"/>
          <w:szCs w:val="20"/>
        </w:rPr>
        <w:lastRenderedPageBreak/>
        <w:t>ustawienie ciągłej niezajętości,</w:t>
      </w:r>
      <w:r w:rsidRPr="00CF23A9">
        <w:rPr>
          <w:rFonts w:ascii="Verdana" w:hAnsi="Verdana"/>
          <w:sz w:val="20"/>
          <w:szCs w:val="20"/>
        </w:rPr>
        <w:t xml:space="preserve"> </w:t>
      </w:r>
      <w:r w:rsidR="005C180C" w:rsidRPr="00CF23A9">
        <w:rPr>
          <w:rFonts w:ascii="Verdana" w:hAnsi="Verdana"/>
          <w:sz w:val="20"/>
          <w:szCs w:val="20"/>
        </w:rPr>
        <w:t>generowanie impuls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="005C180C" w:rsidRPr="00CF23A9">
        <w:rPr>
          <w:rFonts w:ascii="Verdana" w:hAnsi="Verdana"/>
          <w:sz w:val="20"/>
          <w:szCs w:val="20"/>
        </w:rPr>
        <w:t>ze zdefiniowaną częstotliwością),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Obserwację poziomu odstrojenia obwodu pętli przez pojazd i określenie poziomu kwalifikowanego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jako obecność pojazdu,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Automatyczne dostrojenie układu do zmian parametr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obwodu detekcyjnego z możliwością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określenia czasu zrealizowania dostrojenia,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Regulację czułości i częstotliwości pracy obwodu,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Pomiar i odczyt indukcyjności i częstotliwości zestrojenia każdej pętli poprzez standardowe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wyposażenie sterownika,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Filtrację impulsu generowanego przez pojazd – określenie czasu ciągłej zajętości z</w:t>
      </w:r>
      <w:r w:rsid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krokiem min. 100 ms zakwalifikowane jako obecność pojazdu,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Sygnalizację niepoprawności zestrojenia obwodu każdej pętli, przerwy w obwodzie lub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zwarcia obwodu i możliwość zdefiniowania dla każdego detektora typu reakcji (przełączenie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na program awaryjny, ustawienie ciągłej zajętości, ustawienie ciągłej niezajętości,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generowanie impuls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ze zdefiniowaną częstotliwością)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Możliwość włączania i wyłączania pracy dowolnego detektor ruchu poprzez standardowe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wyposażenie sterownika,</w:t>
      </w:r>
    </w:p>
    <w:p w:rsid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Możliwość zliczania pojazd</w:t>
      </w:r>
      <w:r w:rsidR="00C22CB6" w:rsidRPr="00CF23A9">
        <w:rPr>
          <w:rFonts w:ascii="Verdana" w:hAnsi="Verdana"/>
          <w:sz w:val="20"/>
          <w:szCs w:val="20"/>
        </w:rPr>
        <w:t xml:space="preserve">ów </w:t>
      </w:r>
      <w:r w:rsidRPr="00CF23A9">
        <w:rPr>
          <w:rFonts w:ascii="Verdana" w:hAnsi="Verdana"/>
          <w:sz w:val="20"/>
          <w:szCs w:val="20"/>
        </w:rPr>
        <w:t>przez dowolny detektor ruchu w przedziałach min. 15</w:t>
      </w:r>
      <w:r w:rsidR="00CF23A9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minutowy i zapamiętywanie pomiaru przez czas min 1 miesiąca oraz odczyt danych</w:t>
      </w:r>
      <w:r w:rsid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poprzez standardowe wyposażenie sterownika.</w:t>
      </w:r>
    </w:p>
    <w:p w:rsidR="005C180C" w:rsidRPr="00CF23A9" w:rsidRDefault="005C180C" w:rsidP="00CF23A9">
      <w:pPr>
        <w:suppressAutoHyphens/>
        <w:overflowPunct w:val="0"/>
        <w:autoSpaceDE w:val="0"/>
        <w:spacing w:after="0"/>
        <w:ind w:firstLine="568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Układ obsługi wejść / wyjść sterownika powinien zapewniać: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Wszystkie sygnały obsługujące przyciski dla pieszych powinny być sterowane napięciami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bezpiecznymi; 12V lub 24V,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Napięcie zasilające sterujące przyciskami powinno być nadzorowane. Stwierdzenie jego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 xml:space="preserve">braku powinno dawać możliwość; przełączenia </w:t>
      </w:r>
      <w:r w:rsidR="00276BC2" w:rsidRPr="00CF23A9">
        <w:rPr>
          <w:rFonts w:ascii="Verdana" w:hAnsi="Verdana"/>
          <w:sz w:val="20"/>
          <w:szCs w:val="20"/>
        </w:rPr>
        <w:t xml:space="preserve">sterowania na program awaryjny, </w:t>
      </w:r>
      <w:r w:rsidRPr="00CF23A9">
        <w:rPr>
          <w:rFonts w:ascii="Verdana" w:hAnsi="Verdana"/>
          <w:sz w:val="20"/>
          <w:szCs w:val="20"/>
        </w:rPr>
        <w:t>stałe zgłoszenie wszystkich wejść, symulację zgłoszeń wszystkich wejść, wyłączenie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sterowania, itp.),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Układ wejść powinien dawać możliwość wyboru typu sygnału sterującego przycisku:</w:t>
      </w:r>
      <w:r w:rsid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>normalnie rozwarty lub normalnie zwarty,</w:t>
      </w:r>
    </w:p>
    <w:p w:rsidR="005C180C" w:rsidRPr="00CF23A9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F23A9">
        <w:rPr>
          <w:rFonts w:ascii="Verdana" w:hAnsi="Verdana"/>
          <w:sz w:val="20"/>
          <w:szCs w:val="20"/>
        </w:rPr>
        <w:t>Układ wejść powinien prawidłowo obsługiwać „przyciski sensorowe” od 1 do 6 urządzeń</w:t>
      </w:r>
      <w:r w:rsidR="00276BC2" w:rsidRPr="00CF23A9">
        <w:rPr>
          <w:rFonts w:ascii="Verdana" w:hAnsi="Verdana"/>
          <w:sz w:val="20"/>
          <w:szCs w:val="20"/>
        </w:rPr>
        <w:t xml:space="preserve"> </w:t>
      </w:r>
      <w:r w:rsidRPr="00CF23A9">
        <w:rPr>
          <w:rFonts w:ascii="Verdana" w:hAnsi="Verdana"/>
          <w:sz w:val="20"/>
          <w:szCs w:val="20"/>
        </w:rPr>
        <w:t xml:space="preserve">podłączanych do jednego kanału bez konieczności stosowania dodatkowych </w:t>
      </w:r>
      <w:r w:rsidR="00276BC2" w:rsidRPr="00CF23A9">
        <w:rPr>
          <w:rFonts w:ascii="Verdana" w:hAnsi="Verdana"/>
          <w:sz w:val="20"/>
          <w:szCs w:val="20"/>
        </w:rPr>
        <w:t xml:space="preserve">obwodów </w:t>
      </w:r>
      <w:r w:rsidRPr="00CF23A9">
        <w:rPr>
          <w:rFonts w:ascii="Verdana" w:hAnsi="Verdana"/>
          <w:sz w:val="20"/>
          <w:szCs w:val="20"/>
        </w:rPr>
        <w:t xml:space="preserve">zasilania </w:t>
      </w:r>
      <w:r w:rsidR="00276BC2" w:rsidRPr="00CF23A9">
        <w:rPr>
          <w:rFonts w:ascii="Verdana" w:hAnsi="Verdana"/>
          <w:sz w:val="20"/>
          <w:szCs w:val="20"/>
        </w:rPr>
        <w:t>przycisków</w:t>
      </w:r>
      <w:r w:rsidRPr="00CF23A9">
        <w:rPr>
          <w:rFonts w:ascii="Verdana" w:hAnsi="Verdana"/>
          <w:sz w:val="20"/>
          <w:szCs w:val="20"/>
        </w:rPr>
        <w:t>.</w:t>
      </w:r>
    </w:p>
    <w:p w:rsidR="005C180C" w:rsidRPr="00E75056" w:rsidRDefault="005C180C" w:rsidP="00276BC2">
      <w:p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i/>
          <w:sz w:val="20"/>
          <w:szCs w:val="20"/>
        </w:rPr>
      </w:pPr>
      <w:r w:rsidRPr="00E75056">
        <w:rPr>
          <w:rFonts w:ascii="Verdana" w:hAnsi="Verdana" w:cs="Arial Narrow"/>
          <w:i/>
          <w:sz w:val="20"/>
          <w:szCs w:val="20"/>
        </w:rPr>
        <w:t>2.</w:t>
      </w:r>
      <w:r w:rsidR="00276BC2" w:rsidRPr="00E75056">
        <w:rPr>
          <w:rFonts w:ascii="Verdana" w:hAnsi="Verdana" w:cs="Arial Narrow"/>
          <w:i/>
          <w:sz w:val="20"/>
          <w:szCs w:val="20"/>
        </w:rPr>
        <w:t>3</w:t>
      </w:r>
      <w:r w:rsidRPr="00E75056">
        <w:rPr>
          <w:rFonts w:ascii="Verdana" w:hAnsi="Verdana" w:cs="Arial Narrow"/>
          <w:i/>
          <w:sz w:val="20"/>
          <w:szCs w:val="20"/>
        </w:rPr>
        <w:t>.1.7 Strategia sterowania</w:t>
      </w:r>
    </w:p>
    <w:p w:rsidR="005C180C" w:rsidRPr="000C140D" w:rsidRDefault="005C180C" w:rsidP="000C140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>Możliwość realizacji do 16 struktur programu pracy sygnalizacji,</w:t>
      </w:r>
    </w:p>
    <w:p w:rsidR="005C180C" w:rsidRPr="000C140D" w:rsidRDefault="005C180C" w:rsidP="000C140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>Możliwość realizacji sterowania: cyklicznego, acyklicznego lub akomodacyjnego,</w:t>
      </w:r>
    </w:p>
    <w:p w:rsidR="005C180C" w:rsidRPr="000C140D" w:rsidRDefault="005C180C" w:rsidP="000C140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>Możliwość wyboru struktur programu pracy sygnalizacji:</w:t>
      </w:r>
    </w:p>
    <w:p w:rsidR="005C180C" w:rsidRPr="000C140D" w:rsidRDefault="005C180C" w:rsidP="000C140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>Według planu dobowo-tygodniowego,</w:t>
      </w:r>
    </w:p>
    <w:p w:rsidR="005C180C" w:rsidRPr="000C140D" w:rsidRDefault="005C180C" w:rsidP="000C140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>Według dwustanowych sygnał</w:t>
      </w:r>
      <w:r w:rsidR="00C22CB6" w:rsidRPr="000C140D">
        <w:rPr>
          <w:rFonts w:ascii="Verdana" w:hAnsi="Verdana"/>
          <w:sz w:val="20"/>
          <w:szCs w:val="20"/>
        </w:rPr>
        <w:t xml:space="preserve">ów </w:t>
      </w:r>
      <w:r w:rsidRPr="000C140D">
        <w:rPr>
          <w:rFonts w:ascii="Verdana" w:hAnsi="Verdana"/>
          <w:sz w:val="20"/>
          <w:szCs w:val="20"/>
        </w:rPr>
        <w:t>zewnętrznych,</w:t>
      </w:r>
    </w:p>
    <w:p w:rsidR="005C180C" w:rsidRPr="000C140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>Na podstawie natężenia ruchu według swobodnie definiowanego wielokryteriowego</w:t>
      </w:r>
      <w:r w:rsidR="000C140D">
        <w:rPr>
          <w:rFonts w:ascii="Verdana" w:hAnsi="Verdana"/>
          <w:sz w:val="20"/>
          <w:szCs w:val="20"/>
        </w:rPr>
        <w:t xml:space="preserve"> </w:t>
      </w:r>
      <w:r w:rsidRPr="000C140D">
        <w:rPr>
          <w:rFonts w:ascii="Verdana" w:hAnsi="Verdana"/>
          <w:sz w:val="20"/>
          <w:szCs w:val="20"/>
        </w:rPr>
        <w:t>kryterium wyboru,</w:t>
      </w:r>
    </w:p>
    <w:p w:rsidR="005C180C" w:rsidRPr="000C140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>Według polecenia przekazanego ręcznie lub zdalnie przez system sterowania lub</w:t>
      </w:r>
      <w:r w:rsidR="000C140D">
        <w:rPr>
          <w:rFonts w:ascii="Verdana" w:hAnsi="Verdana"/>
          <w:sz w:val="20"/>
          <w:szCs w:val="20"/>
        </w:rPr>
        <w:t xml:space="preserve"> </w:t>
      </w:r>
      <w:r w:rsidRPr="000C140D">
        <w:rPr>
          <w:rFonts w:ascii="Verdana" w:hAnsi="Verdana"/>
          <w:sz w:val="20"/>
          <w:szCs w:val="20"/>
        </w:rPr>
        <w:t>sterownik nadrzędny,</w:t>
      </w:r>
    </w:p>
    <w:p w:rsidR="005C180C" w:rsidRPr="000C140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>Program pracy sygnalizacji powinien umożliwiać wydłużanie sygnału zielonego w każdej</w:t>
      </w:r>
      <w:r w:rsidR="000C140D">
        <w:rPr>
          <w:rFonts w:ascii="Verdana" w:hAnsi="Verdana"/>
          <w:sz w:val="20"/>
          <w:szCs w:val="20"/>
        </w:rPr>
        <w:t xml:space="preserve"> </w:t>
      </w:r>
      <w:r w:rsidRPr="000C140D">
        <w:rPr>
          <w:rFonts w:ascii="Verdana" w:hAnsi="Verdana"/>
          <w:sz w:val="20"/>
          <w:szCs w:val="20"/>
        </w:rPr>
        <w:t>grupie sygnalizacyjnej w minimum 3 okresach:</w:t>
      </w:r>
    </w:p>
    <w:p w:rsidR="005C180C" w:rsidRPr="000C140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 xml:space="preserve">Minimalny – </w:t>
      </w:r>
      <w:r w:rsidR="00276BC2" w:rsidRPr="000C140D">
        <w:rPr>
          <w:rFonts w:ascii="Verdana" w:hAnsi="Verdana"/>
          <w:sz w:val="20"/>
          <w:szCs w:val="20"/>
        </w:rPr>
        <w:t>który</w:t>
      </w:r>
      <w:r w:rsidRPr="000C140D">
        <w:rPr>
          <w:rFonts w:ascii="Verdana" w:hAnsi="Verdana"/>
          <w:sz w:val="20"/>
          <w:szCs w:val="20"/>
        </w:rPr>
        <w:t xml:space="preserve"> występuje zawsze w przypadku zgłoszenia zapotrzebowania na</w:t>
      </w:r>
      <w:r w:rsidR="000C140D">
        <w:rPr>
          <w:rFonts w:ascii="Verdana" w:hAnsi="Verdana"/>
          <w:sz w:val="20"/>
          <w:szCs w:val="20"/>
        </w:rPr>
        <w:t xml:space="preserve"> </w:t>
      </w:r>
      <w:r w:rsidRPr="000C140D">
        <w:rPr>
          <w:rFonts w:ascii="Verdana" w:hAnsi="Verdana"/>
          <w:sz w:val="20"/>
          <w:szCs w:val="20"/>
        </w:rPr>
        <w:t>sygnał zielony przez grupę sygnałową,</w:t>
      </w:r>
    </w:p>
    <w:p w:rsidR="005C180C" w:rsidRPr="000C140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 xml:space="preserve">Maksymalny – </w:t>
      </w:r>
      <w:r w:rsidR="00276BC2" w:rsidRPr="000C140D">
        <w:rPr>
          <w:rFonts w:ascii="Verdana" w:hAnsi="Verdana"/>
          <w:sz w:val="20"/>
          <w:szCs w:val="20"/>
        </w:rPr>
        <w:t>który</w:t>
      </w:r>
      <w:r w:rsidRPr="000C140D">
        <w:rPr>
          <w:rFonts w:ascii="Verdana" w:hAnsi="Verdana"/>
          <w:sz w:val="20"/>
          <w:szCs w:val="20"/>
        </w:rPr>
        <w:t xml:space="preserve"> jest opcjonalny, a jego wydłużanie realizowane jest na podstawie</w:t>
      </w:r>
      <w:r w:rsidR="000C140D">
        <w:rPr>
          <w:rFonts w:ascii="Verdana" w:hAnsi="Verdana"/>
          <w:sz w:val="20"/>
          <w:szCs w:val="20"/>
        </w:rPr>
        <w:t xml:space="preserve"> </w:t>
      </w:r>
      <w:r w:rsidRPr="000C140D">
        <w:rPr>
          <w:rFonts w:ascii="Verdana" w:hAnsi="Verdana"/>
          <w:sz w:val="20"/>
          <w:szCs w:val="20"/>
        </w:rPr>
        <w:t>badań odstęp</w:t>
      </w:r>
      <w:r w:rsidR="00C22CB6" w:rsidRPr="000C140D">
        <w:rPr>
          <w:rFonts w:ascii="Verdana" w:hAnsi="Verdana"/>
          <w:sz w:val="20"/>
          <w:szCs w:val="20"/>
        </w:rPr>
        <w:t xml:space="preserve">ów </w:t>
      </w:r>
      <w:r w:rsidRPr="000C140D">
        <w:rPr>
          <w:rFonts w:ascii="Verdana" w:hAnsi="Verdana"/>
          <w:sz w:val="20"/>
          <w:szCs w:val="20"/>
        </w:rPr>
        <w:t>pomiędzy pojazdami,</w:t>
      </w:r>
    </w:p>
    <w:p w:rsidR="005C180C" w:rsidRPr="000C140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 xml:space="preserve">Bezpiecznego zakończenia, </w:t>
      </w:r>
      <w:r w:rsidR="00276BC2" w:rsidRPr="000C140D">
        <w:rPr>
          <w:rFonts w:ascii="Verdana" w:hAnsi="Verdana"/>
          <w:sz w:val="20"/>
          <w:szCs w:val="20"/>
        </w:rPr>
        <w:t>który</w:t>
      </w:r>
      <w:r w:rsidRPr="000C140D">
        <w:rPr>
          <w:rFonts w:ascii="Verdana" w:hAnsi="Verdana"/>
          <w:sz w:val="20"/>
          <w:szCs w:val="20"/>
        </w:rPr>
        <w:t xml:space="preserve"> jest opcjonalny, a jego wydłużanie jest realizowane</w:t>
      </w:r>
      <w:r w:rsidR="000C140D" w:rsidRPr="000C140D">
        <w:rPr>
          <w:rFonts w:ascii="Verdana" w:hAnsi="Verdana"/>
          <w:sz w:val="20"/>
          <w:szCs w:val="20"/>
        </w:rPr>
        <w:t xml:space="preserve"> </w:t>
      </w:r>
      <w:r w:rsidRPr="000C140D">
        <w:rPr>
          <w:rFonts w:ascii="Verdana" w:hAnsi="Verdana"/>
          <w:sz w:val="20"/>
          <w:szCs w:val="20"/>
        </w:rPr>
        <w:t>na podstawie badań odstęp</w:t>
      </w:r>
      <w:r w:rsidR="00C22CB6" w:rsidRPr="000C140D">
        <w:rPr>
          <w:rFonts w:ascii="Verdana" w:hAnsi="Verdana"/>
          <w:sz w:val="20"/>
          <w:szCs w:val="20"/>
        </w:rPr>
        <w:t xml:space="preserve">ów </w:t>
      </w:r>
      <w:r w:rsidRPr="000C140D">
        <w:rPr>
          <w:rFonts w:ascii="Verdana" w:hAnsi="Verdana"/>
          <w:sz w:val="20"/>
          <w:szCs w:val="20"/>
        </w:rPr>
        <w:t>pomiędzy pojazdami dojeżdżającymi do skrzyżowania</w:t>
      </w:r>
      <w:r w:rsidR="000C140D">
        <w:rPr>
          <w:rFonts w:ascii="Verdana" w:hAnsi="Verdana"/>
          <w:sz w:val="20"/>
          <w:szCs w:val="20"/>
        </w:rPr>
        <w:t xml:space="preserve"> </w:t>
      </w:r>
      <w:r w:rsidRPr="000C140D">
        <w:rPr>
          <w:rFonts w:ascii="Verdana" w:hAnsi="Verdana"/>
          <w:sz w:val="20"/>
          <w:szCs w:val="20"/>
        </w:rPr>
        <w:t>i znajdującymi się w strefie dylematu,</w:t>
      </w:r>
    </w:p>
    <w:p w:rsidR="005C180C" w:rsidRPr="000C140D" w:rsidRDefault="005C180C" w:rsidP="000C140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lastRenderedPageBreak/>
        <w:t>Możliwość oddziaływania na grupę sygnalizacyjną przez dowolny detektor ruchu, a w</w:t>
      </w:r>
      <w:r w:rsidR="000C140D" w:rsidRPr="000C140D">
        <w:rPr>
          <w:rFonts w:ascii="Verdana" w:hAnsi="Verdana"/>
          <w:sz w:val="20"/>
          <w:szCs w:val="20"/>
        </w:rPr>
        <w:t xml:space="preserve"> szczególności</w:t>
      </w:r>
      <w:r w:rsidRPr="000C140D">
        <w:rPr>
          <w:rFonts w:ascii="Verdana" w:hAnsi="Verdana"/>
          <w:sz w:val="20"/>
          <w:szCs w:val="20"/>
        </w:rPr>
        <w:t>: zgłaszania zapotrzebowania na sygnał zielony i wydłużania sygnału zielonego</w:t>
      </w:r>
      <w:r w:rsidR="000C140D" w:rsidRPr="000C140D">
        <w:rPr>
          <w:rFonts w:ascii="Verdana" w:hAnsi="Verdana"/>
          <w:sz w:val="20"/>
          <w:szCs w:val="20"/>
        </w:rPr>
        <w:t xml:space="preserve"> </w:t>
      </w:r>
      <w:r w:rsidRPr="000C140D">
        <w:rPr>
          <w:rFonts w:ascii="Verdana" w:hAnsi="Verdana"/>
          <w:sz w:val="20"/>
          <w:szCs w:val="20"/>
        </w:rPr>
        <w:t>w dowolnym jego okresie,</w:t>
      </w:r>
    </w:p>
    <w:p w:rsidR="005C180C" w:rsidRPr="000C140D" w:rsidRDefault="005C180C" w:rsidP="000C140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>Możliwość wydłużania czasu międzyzielonego przez dowolny detektor ruchu,</w:t>
      </w:r>
    </w:p>
    <w:p w:rsidR="005C180C" w:rsidRPr="000C140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>Możliwość zgłaszania zapotrzebowania na sygnał zielony przez grupę sygnalizacyjną</w:t>
      </w:r>
      <w:r w:rsidR="000C140D">
        <w:rPr>
          <w:rFonts w:ascii="Verdana" w:hAnsi="Verdana"/>
          <w:sz w:val="20"/>
          <w:szCs w:val="20"/>
        </w:rPr>
        <w:t xml:space="preserve"> </w:t>
      </w:r>
      <w:r w:rsidRPr="000C140D">
        <w:rPr>
          <w:rFonts w:ascii="Verdana" w:hAnsi="Verdana"/>
          <w:sz w:val="20"/>
          <w:szCs w:val="20"/>
        </w:rPr>
        <w:t>poprzez:</w:t>
      </w:r>
    </w:p>
    <w:p w:rsidR="005C180C" w:rsidRPr="000C140D" w:rsidRDefault="005C180C" w:rsidP="000C140D">
      <w:pPr>
        <w:numPr>
          <w:ilvl w:val="2"/>
          <w:numId w:val="12"/>
        </w:numPr>
        <w:suppressAutoHyphens/>
        <w:overflowPunct w:val="0"/>
        <w:autoSpaceDE w:val="0"/>
        <w:spacing w:after="0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>Dowolny detektor ruchu,</w:t>
      </w:r>
    </w:p>
    <w:p w:rsidR="005C180C" w:rsidRPr="000C140D" w:rsidRDefault="005C180C" w:rsidP="000C140D">
      <w:pPr>
        <w:numPr>
          <w:ilvl w:val="2"/>
          <w:numId w:val="12"/>
        </w:numPr>
        <w:suppressAutoHyphens/>
        <w:overflowPunct w:val="0"/>
        <w:autoSpaceDE w:val="0"/>
        <w:spacing w:after="0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>Grupę detektor</w:t>
      </w:r>
      <w:r w:rsidR="00C22CB6" w:rsidRPr="000C140D">
        <w:rPr>
          <w:rFonts w:ascii="Verdana" w:hAnsi="Verdana"/>
          <w:sz w:val="20"/>
          <w:szCs w:val="20"/>
        </w:rPr>
        <w:t xml:space="preserve">ów </w:t>
      </w:r>
      <w:r w:rsidRPr="000C140D">
        <w:rPr>
          <w:rFonts w:ascii="Verdana" w:hAnsi="Verdana"/>
          <w:sz w:val="20"/>
          <w:szCs w:val="20"/>
        </w:rPr>
        <w:t>spełniających zdefiniowany warunek ich stanu,</w:t>
      </w:r>
    </w:p>
    <w:p w:rsidR="005C180C" w:rsidRPr="000C140D" w:rsidRDefault="005C180C" w:rsidP="000C140D">
      <w:pPr>
        <w:numPr>
          <w:ilvl w:val="2"/>
          <w:numId w:val="12"/>
        </w:numPr>
        <w:suppressAutoHyphens/>
        <w:overflowPunct w:val="0"/>
        <w:autoSpaceDE w:val="0"/>
        <w:spacing w:after="0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>Dowolny sygnał innej grupy,</w:t>
      </w:r>
    </w:p>
    <w:p w:rsidR="005C180C" w:rsidRPr="000C140D" w:rsidRDefault="005C180C" w:rsidP="000C140D">
      <w:pPr>
        <w:numPr>
          <w:ilvl w:val="2"/>
          <w:numId w:val="12"/>
        </w:numPr>
        <w:suppressAutoHyphens/>
        <w:overflowPunct w:val="0"/>
        <w:autoSpaceDE w:val="0"/>
        <w:spacing w:after="0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>Dowolny sygnał wejściowy,</w:t>
      </w:r>
    </w:p>
    <w:p w:rsidR="005C180C" w:rsidRPr="000C140D" w:rsidRDefault="005C180C" w:rsidP="000C140D">
      <w:pPr>
        <w:numPr>
          <w:ilvl w:val="2"/>
          <w:numId w:val="12"/>
        </w:numPr>
        <w:suppressAutoHyphens/>
        <w:overflowPunct w:val="0"/>
        <w:autoSpaceDE w:val="0"/>
        <w:spacing w:after="0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 xml:space="preserve">Wywołanie fazy, do </w:t>
      </w:r>
      <w:r w:rsidR="00F341ED" w:rsidRPr="000C140D">
        <w:rPr>
          <w:rFonts w:ascii="Verdana" w:hAnsi="Verdana"/>
          <w:sz w:val="20"/>
          <w:szCs w:val="20"/>
        </w:rPr>
        <w:t>której</w:t>
      </w:r>
      <w:r w:rsidRPr="000C140D">
        <w:rPr>
          <w:rFonts w:ascii="Verdana" w:hAnsi="Verdana"/>
          <w:sz w:val="20"/>
          <w:szCs w:val="20"/>
        </w:rPr>
        <w:t xml:space="preserve"> należy grupa.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Konieczne parametry detektor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 xml:space="preserve">logicznych; numer grupy, na </w:t>
      </w:r>
      <w:r w:rsidR="00F341ED" w:rsidRPr="005C180C">
        <w:rPr>
          <w:rFonts w:ascii="Verdana" w:hAnsi="Verdana" w:cs="Arial Narrow"/>
          <w:sz w:val="20"/>
          <w:szCs w:val="20"/>
        </w:rPr>
        <w:t>którą</w:t>
      </w:r>
      <w:r w:rsidRPr="005C180C">
        <w:rPr>
          <w:rFonts w:ascii="Verdana" w:hAnsi="Verdana" w:cs="Arial Narrow"/>
          <w:sz w:val="20"/>
          <w:szCs w:val="20"/>
        </w:rPr>
        <w:t xml:space="preserve"> oddziałuje detektor,</w:t>
      </w:r>
      <w:r w:rsidR="000C140D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wejście (fizyczne, grupa, inny detektor, itp.), wyjście blokujące, czas blokady zgłoszeń po</w:t>
      </w:r>
      <w:r w:rsidR="000C140D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sygnale zielonym, czas zwłoki zgłoszenia po zameldowaniu, czas stałej zajętości niezbędnej</w:t>
      </w:r>
      <w:r w:rsidR="000C140D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do generacji zgłoszenia, interwał 1 okresu, interwał 2 okresu, interwał 3 okresu, czas redukcji</w:t>
      </w:r>
      <w:r w:rsidR="000C140D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interwału, czas blokady detektora od końca sygnału zielonego, maksymalny czas stałej</w:t>
      </w:r>
      <w:r w:rsidR="000C140D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zajętości, maksymalny czas braku zgłoszenia, tryb błędu, tryb meldowania grupy (zapamiętywanie</w:t>
      </w:r>
      <w:r w:rsidR="000C140D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zgłoszenia, tylko wydłużanie).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Sterownik powinien mieć możliwość pracy w koordynacji z innymi sąsiadującymi sygnalizacjami.</w:t>
      </w:r>
    </w:p>
    <w:p w:rsidR="005C180C" w:rsidRPr="005C180C" w:rsidRDefault="00F341ED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Sposób</w:t>
      </w:r>
      <w:r w:rsidR="005C180C" w:rsidRPr="005C180C">
        <w:rPr>
          <w:rFonts w:ascii="Verdana" w:hAnsi="Verdana" w:cs="Arial Narrow"/>
          <w:sz w:val="20"/>
          <w:szCs w:val="20"/>
        </w:rPr>
        <w:t xml:space="preserve"> i parametry urządzeń i protokoł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="005C180C" w:rsidRPr="005C180C">
        <w:rPr>
          <w:rFonts w:ascii="Verdana" w:hAnsi="Verdana" w:cs="Arial Narrow"/>
          <w:sz w:val="20"/>
          <w:szCs w:val="20"/>
        </w:rPr>
        <w:t>przesyłania danych pomiędzy sterownikami</w:t>
      </w:r>
      <w:r w:rsidR="000C140D">
        <w:rPr>
          <w:rFonts w:ascii="Verdana" w:hAnsi="Verdana" w:cs="Arial Narrow"/>
          <w:sz w:val="20"/>
          <w:szCs w:val="20"/>
        </w:rPr>
        <w:t xml:space="preserve"> </w:t>
      </w:r>
      <w:r w:rsidR="005C180C" w:rsidRPr="005C180C">
        <w:rPr>
          <w:rFonts w:ascii="Verdana" w:hAnsi="Verdana" w:cs="Arial Narrow"/>
          <w:sz w:val="20"/>
          <w:szCs w:val="20"/>
        </w:rPr>
        <w:t xml:space="preserve">powinny dawać możliwość </w:t>
      </w:r>
      <w:r w:rsidRPr="005C180C">
        <w:rPr>
          <w:rFonts w:ascii="Verdana" w:hAnsi="Verdana" w:cs="Arial Narrow"/>
          <w:sz w:val="20"/>
          <w:szCs w:val="20"/>
        </w:rPr>
        <w:t>zarówno</w:t>
      </w:r>
      <w:r w:rsidR="005C180C" w:rsidRPr="005C180C">
        <w:rPr>
          <w:rFonts w:ascii="Verdana" w:hAnsi="Verdana" w:cs="Arial Narrow"/>
          <w:sz w:val="20"/>
          <w:szCs w:val="20"/>
        </w:rPr>
        <w:t xml:space="preserve"> realizacji koordynacji liniowej (realizacja żądanych</w:t>
      </w:r>
      <w:r w:rsidR="000C140D">
        <w:rPr>
          <w:rFonts w:ascii="Verdana" w:hAnsi="Verdana" w:cs="Arial Narrow"/>
          <w:sz w:val="20"/>
          <w:szCs w:val="20"/>
        </w:rPr>
        <w:t xml:space="preserve"> </w:t>
      </w:r>
      <w:r w:rsidR="005C180C" w:rsidRPr="005C180C">
        <w:rPr>
          <w:rFonts w:ascii="Verdana" w:hAnsi="Verdana" w:cs="Arial Narrow"/>
          <w:sz w:val="20"/>
          <w:szCs w:val="20"/>
        </w:rPr>
        <w:t>plan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="005C180C" w:rsidRPr="005C180C">
        <w:rPr>
          <w:rFonts w:ascii="Verdana" w:hAnsi="Verdana" w:cs="Arial Narrow"/>
          <w:sz w:val="20"/>
          <w:szCs w:val="20"/>
        </w:rPr>
        <w:t>sygnalizacyjnych o zadanych przesunięciach początk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="005C180C" w:rsidRPr="005C180C">
        <w:rPr>
          <w:rFonts w:ascii="Verdana" w:hAnsi="Verdana" w:cs="Arial Narrow"/>
          <w:sz w:val="20"/>
          <w:szCs w:val="20"/>
        </w:rPr>
        <w:t>faz) jak i koordynacji obszarowej</w:t>
      </w:r>
      <w:r w:rsidR="000C140D">
        <w:rPr>
          <w:rFonts w:ascii="Verdana" w:hAnsi="Verdana" w:cs="Arial Narrow"/>
          <w:sz w:val="20"/>
          <w:szCs w:val="20"/>
        </w:rPr>
        <w:t xml:space="preserve"> </w:t>
      </w:r>
      <w:r w:rsidR="005C180C" w:rsidRPr="005C180C">
        <w:rPr>
          <w:rFonts w:ascii="Verdana" w:hAnsi="Verdana" w:cs="Arial Narrow"/>
          <w:sz w:val="20"/>
          <w:szCs w:val="20"/>
        </w:rPr>
        <w:t xml:space="preserve">(w </w:t>
      </w:r>
      <w:r w:rsidRPr="005C180C">
        <w:rPr>
          <w:rFonts w:ascii="Verdana" w:hAnsi="Verdana" w:cs="Arial Narrow"/>
          <w:sz w:val="20"/>
          <w:szCs w:val="20"/>
        </w:rPr>
        <w:t>której</w:t>
      </w:r>
      <w:r w:rsidR="005C180C" w:rsidRPr="005C180C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sposób</w:t>
      </w:r>
      <w:r w:rsidR="005C180C" w:rsidRPr="005C180C">
        <w:rPr>
          <w:rFonts w:ascii="Verdana" w:hAnsi="Verdana" w:cs="Arial Narrow"/>
          <w:sz w:val="20"/>
          <w:szCs w:val="20"/>
        </w:rPr>
        <w:t xml:space="preserve"> pracy oraz charakterystyka realizowanych program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="005C180C" w:rsidRPr="005C180C">
        <w:rPr>
          <w:rFonts w:ascii="Verdana" w:hAnsi="Verdana" w:cs="Arial Narrow"/>
          <w:sz w:val="20"/>
          <w:szCs w:val="20"/>
        </w:rPr>
        <w:t>określane są</w:t>
      </w:r>
      <w:r w:rsidR="000C140D">
        <w:rPr>
          <w:rFonts w:ascii="Verdana" w:hAnsi="Verdana" w:cs="Arial Narrow"/>
          <w:sz w:val="20"/>
          <w:szCs w:val="20"/>
        </w:rPr>
        <w:t xml:space="preserve"> </w:t>
      </w:r>
      <w:r w:rsidR="005C180C" w:rsidRPr="005C180C">
        <w:rPr>
          <w:rFonts w:ascii="Verdana" w:hAnsi="Verdana" w:cs="Arial Narrow"/>
          <w:sz w:val="20"/>
          <w:szCs w:val="20"/>
        </w:rPr>
        <w:t xml:space="preserve">na bieżąco na podstawie </w:t>
      </w:r>
      <w:r w:rsidRPr="005C180C">
        <w:rPr>
          <w:rFonts w:ascii="Verdana" w:hAnsi="Verdana" w:cs="Arial Narrow"/>
          <w:sz w:val="20"/>
          <w:szCs w:val="20"/>
        </w:rPr>
        <w:t>ogólnej</w:t>
      </w:r>
      <w:r w:rsidR="005C180C" w:rsidRPr="005C180C">
        <w:rPr>
          <w:rFonts w:ascii="Verdana" w:hAnsi="Verdana" w:cs="Arial Narrow"/>
          <w:sz w:val="20"/>
          <w:szCs w:val="20"/>
        </w:rPr>
        <w:t xml:space="preserve"> analizy sytuacji w obszarze objętym </w:t>
      </w:r>
      <w:r w:rsidRPr="005C180C">
        <w:rPr>
          <w:rFonts w:ascii="Verdana" w:hAnsi="Verdana" w:cs="Arial Narrow"/>
          <w:sz w:val="20"/>
          <w:szCs w:val="20"/>
        </w:rPr>
        <w:t>wspólnym</w:t>
      </w:r>
      <w:r w:rsidR="005C180C" w:rsidRPr="005C180C">
        <w:rPr>
          <w:rFonts w:ascii="Verdana" w:hAnsi="Verdana" w:cs="Arial Narrow"/>
          <w:sz w:val="20"/>
          <w:szCs w:val="20"/>
        </w:rPr>
        <w:t xml:space="preserve"> sterowaniem).</w:t>
      </w:r>
    </w:p>
    <w:p w:rsidR="005C180C" w:rsidRPr="00E75056" w:rsidRDefault="005C180C" w:rsidP="00276BC2">
      <w:p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i/>
          <w:sz w:val="20"/>
          <w:szCs w:val="20"/>
        </w:rPr>
      </w:pPr>
      <w:r w:rsidRPr="00E75056">
        <w:rPr>
          <w:rFonts w:ascii="Verdana" w:hAnsi="Verdana" w:cs="Arial Narrow"/>
          <w:i/>
          <w:sz w:val="20"/>
          <w:szCs w:val="20"/>
        </w:rPr>
        <w:t>2.</w:t>
      </w:r>
      <w:r w:rsidR="00276BC2" w:rsidRPr="00E75056">
        <w:rPr>
          <w:rFonts w:ascii="Verdana" w:hAnsi="Verdana" w:cs="Arial Narrow"/>
          <w:i/>
          <w:sz w:val="20"/>
          <w:szCs w:val="20"/>
        </w:rPr>
        <w:t>3</w:t>
      </w:r>
      <w:r w:rsidRPr="00E75056">
        <w:rPr>
          <w:rFonts w:ascii="Verdana" w:hAnsi="Verdana" w:cs="Arial Narrow"/>
          <w:i/>
          <w:sz w:val="20"/>
          <w:szCs w:val="20"/>
        </w:rPr>
        <w:t>.1.8 Parametry serwisowe</w:t>
      </w:r>
    </w:p>
    <w:p w:rsidR="005C180C" w:rsidRPr="000C140D" w:rsidRDefault="005C180C" w:rsidP="000C140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 xml:space="preserve">Możliwość zmiany programu pracy sygnalizacji bez konieczności wymiany </w:t>
      </w:r>
      <w:r w:rsidR="00F341ED" w:rsidRPr="000C140D">
        <w:rPr>
          <w:rFonts w:ascii="Verdana" w:hAnsi="Verdana"/>
          <w:sz w:val="20"/>
          <w:szCs w:val="20"/>
        </w:rPr>
        <w:t>elementów</w:t>
      </w:r>
      <w:r w:rsidR="000C140D" w:rsidRPr="000C140D">
        <w:rPr>
          <w:rFonts w:ascii="Verdana" w:hAnsi="Verdana"/>
          <w:sz w:val="20"/>
          <w:szCs w:val="20"/>
        </w:rPr>
        <w:t xml:space="preserve"> </w:t>
      </w:r>
      <w:r w:rsidRPr="000C140D">
        <w:rPr>
          <w:rFonts w:ascii="Verdana" w:hAnsi="Verdana"/>
          <w:sz w:val="20"/>
          <w:szCs w:val="20"/>
        </w:rPr>
        <w:t>sprzętowych sterownika,</w:t>
      </w:r>
    </w:p>
    <w:p w:rsidR="005C180C" w:rsidRPr="000C140D" w:rsidRDefault="005C180C" w:rsidP="000C140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>Możliwość modyfikacji programu pracy sterownika przy pomocy jego standardowego</w:t>
      </w:r>
      <w:r w:rsidR="000C140D" w:rsidRPr="000C140D">
        <w:rPr>
          <w:rFonts w:ascii="Verdana" w:hAnsi="Verdana"/>
          <w:sz w:val="20"/>
          <w:szCs w:val="20"/>
        </w:rPr>
        <w:t xml:space="preserve"> </w:t>
      </w:r>
      <w:r w:rsidRPr="000C140D">
        <w:rPr>
          <w:rFonts w:ascii="Verdana" w:hAnsi="Verdana"/>
          <w:sz w:val="20"/>
          <w:szCs w:val="20"/>
        </w:rPr>
        <w:t>wyposażenia,</w:t>
      </w:r>
    </w:p>
    <w:p w:rsidR="005C180C" w:rsidRPr="000C140D" w:rsidRDefault="005C180C" w:rsidP="000C140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>Możliwość testowania programu przy pomocy komputera PC z symulacją działania systemu</w:t>
      </w:r>
      <w:r w:rsidR="000C140D" w:rsidRPr="000C140D">
        <w:rPr>
          <w:rFonts w:ascii="Verdana" w:hAnsi="Verdana"/>
          <w:sz w:val="20"/>
          <w:szCs w:val="20"/>
        </w:rPr>
        <w:t xml:space="preserve"> </w:t>
      </w:r>
      <w:r w:rsidRPr="000C140D">
        <w:rPr>
          <w:rFonts w:ascii="Verdana" w:hAnsi="Verdana"/>
          <w:sz w:val="20"/>
          <w:szCs w:val="20"/>
        </w:rPr>
        <w:t>detekcji dla dowolnego detektora ruchu lub sygnału wejściowego,</w:t>
      </w:r>
    </w:p>
    <w:p w:rsidR="005C180C" w:rsidRPr="000C140D" w:rsidRDefault="005C180C" w:rsidP="000C140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>Możliwość realizacji testu układ</w:t>
      </w:r>
      <w:r w:rsidR="00C22CB6" w:rsidRPr="000C140D">
        <w:rPr>
          <w:rFonts w:ascii="Verdana" w:hAnsi="Verdana"/>
          <w:sz w:val="20"/>
          <w:szCs w:val="20"/>
        </w:rPr>
        <w:t xml:space="preserve">ów </w:t>
      </w:r>
      <w:r w:rsidRPr="000C140D">
        <w:rPr>
          <w:rFonts w:ascii="Verdana" w:hAnsi="Verdana"/>
          <w:sz w:val="20"/>
          <w:szCs w:val="20"/>
        </w:rPr>
        <w:t xml:space="preserve">nadzoru pracy sterownika, a w </w:t>
      </w:r>
      <w:r w:rsidR="00F341ED" w:rsidRPr="000C140D">
        <w:rPr>
          <w:rFonts w:ascii="Verdana" w:hAnsi="Verdana"/>
          <w:sz w:val="20"/>
          <w:szCs w:val="20"/>
        </w:rPr>
        <w:t>szczególności</w:t>
      </w:r>
      <w:r w:rsidRPr="000C140D">
        <w:rPr>
          <w:rFonts w:ascii="Verdana" w:hAnsi="Verdana"/>
          <w:sz w:val="20"/>
          <w:szCs w:val="20"/>
        </w:rPr>
        <w:t xml:space="preserve"> </w:t>
      </w:r>
      <w:r w:rsidR="00F341ED" w:rsidRPr="000C140D">
        <w:rPr>
          <w:rFonts w:ascii="Verdana" w:hAnsi="Verdana"/>
          <w:sz w:val="20"/>
          <w:szCs w:val="20"/>
        </w:rPr>
        <w:t>układów</w:t>
      </w:r>
      <w:r w:rsidR="000C140D" w:rsidRPr="000C140D">
        <w:rPr>
          <w:rFonts w:ascii="Verdana" w:hAnsi="Verdana"/>
          <w:sz w:val="20"/>
          <w:szCs w:val="20"/>
        </w:rPr>
        <w:t xml:space="preserve"> </w:t>
      </w:r>
      <w:r w:rsidRPr="000C140D">
        <w:rPr>
          <w:rFonts w:ascii="Verdana" w:hAnsi="Verdana"/>
          <w:sz w:val="20"/>
          <w:szCs w:val="20"/>
        </w:rPr>
        <w:t>nadzoru kolizyjności sygnał</w:t>
      </w:r>
      <w:r w:rsidR="00C22CB6" w:rsidRPr="000C140D">
        <w:rPr>
          <w:rFonts w:ascii="Verdana" w:hAnsi="Verdana"/>
          <w:sz w:val="20"/>
          <w:szCs w:val="20"/>
        </w:rPr>
        <w:t xml:space="preserve">ów </w:t>
      </w:r>
      <w:r w:rsidRPr="000C140D">
        <w:rPr>
          <w:rFonts w:ascii="Verdana" w:hAnsi="Verdana"/>
          <w:sz w:val="20"/>
          <w:szCs w:val="20"/>
        </w:rPr>
        <w:t>zielonych,</w:t>
      </w:r>
    </w:p>
    <w:p w:rsidR="005C180C" w:rsidRPr="000C140D" w:rsidRDefault="005C180C" w:rsidP="000C140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 xml:space="preserve">Możliwość określania aktualnego stanu sterownika, stanu grup sygnalizacyjnych i </w:t>
      </w:r>
      <w:r w:rsidR="00F341ED" w:rsidRPr="000C140D">
        <w:rPr>
          <w:rFonts w:ascii="Verdana" w:hAnsi="Verdana"/>
          <w:sz w:val="20"/>
          <w:szCs w:val="20"/>
        </w:rPr>
        <w:t>elementów</w:t>
      </w:r>
      <w:r w:rsidR="000C140D" w:rsidRPr="000C140D">
        <w:rPr>
          <w:rFonts w:ascii="Verdana" w:hAnsi="Verdana"/>
          <w:sz w:val="20"/>
          <w:szCs w:val="20"/>
        </w:rPr>
        <w:t xml:space="preserve"> </w:t>
      </w:r>
      <w:r w:rsidRPr="000C140D">
        <w:rPr>
          <w:rFonts w:ascii="Verdana" w:hAnsi="Verdana"/>
          <w:sz w:val="20"/>
          <w:szCs w:val="20"/>
        </w:rPr>
        <w:t>systemu detekcji za pomocą standardowego wyposażenia sterownika,</w:t>
      </w:r>
    </w:p>
    <w:p w:rsidR="005C180C" w:rsidRPr="000C140D" w:rsidRDefault="005C180C" w:rsidP="000C140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>Możliwość obiektowego testowania nadawania sygnał</w:t>
      </w:r>
      <w:r w:rsidR="00C22CB6" w:rsidRPr="000C140D">
        <w:rPr>
          <w:rFonts w:ascii="Verdana" w:hAnsi="Verdana"/>
          <w:sz w:val="20"/>
          <w:szCs w:val="20"/>
        </w:rPr>
        <w:t xml:space="preserve">ów </w:t>
      </w:r>
      <w:r w:rsidRPr="000C140D">
        <w:rPr>
          <w:rFonts w:ascii="Verdana" w:hAnsi="Verdana"/>
          <w:sz w:val="20"/>
          <w:szCs w:val="20"/>
        </w:rPr>
        <w:t>przez grupy sygnalizacyjne,</w:t>
      </w:r>
    </w:p>
    <w:p w:rsidR="005C180C" w:rsidRPr="000C140D" w:rsidRDefault="005C180C" w:rsidP="000C140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>Możliwość diagnostyki aktualnych obciążeń w obwodach sygnał</w:t>
      </w:r>
      <w:r w:rsidR="00C22CB6" w:rsidRPr="000C140D">
        <w:rPr>
          <w:rFonts w:ascii="Verdana" w:hAnsi="Verdana"/>
          <w:sz w:val="20"/>
          <w:szCs w:val="20"/>
        </w:rPr>
        <w:t xml:space="preserve">ów </w:t>
      </w:r>
      <w:r w:rsidRPr="000C140D">
        <w:rPr>
          <w:rFonts w:ascii="Verdana" w:hAnsi="Verdana"/>
          <w:sz w:val="20"/>
          <w:szCs w:val="20"/>
        </w:rPr>
        <w:t>grup sygnalizacyjnych,</w:t>
      </w:r>
    </w:p>
    <w:p w:rsidR="005C180C" w:rsidRPr="000C140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>Możliwość zmian czas</w:t>
      </w:r>
      <w:r w:rsidR="00C22CB6" w:rsidRPr="000C140D">
        <w:rPr>
          <w:rFonts w:ascii="Verdana" w:hAnsi="Verdana"/>
          <w:sz w:val="20"/>
          <w:szCs w:val="20"/>
        </w:rPr>
        <w:t xml:space="preserve">ów </w:t>
      </w:r>
      <w:r w:rsidRPr="000C140D">
        <w:rPr>
          <w:rFonts w:ascii="Verdana" w:hAnsi="Verdana"/>
          <w:sz w:val="20"/>
          <w:szCs w:val="20"/>
        </w:rPr>
        <w:t>maksymalnych sygnał</w:t>
      </w:r>
      <w:r w:rsidR="00C22CB6" w:rsidRPr="000C140D">
        <w:rPr>
          <w:rFonts w:ascii="Verdana" w:hAnsi="Verdana"/>
          <w:sz w:val="20"/>
          <w:szCs w:val="20"/>
        </w:rPr>
        <w:t xml:space="preserve">ów </w:t>
      </w:r>
      <w:r w:rsidRPr="000C140D">
        <w:rPr>
          <w:rFonts w:ascii="Verdana" w:hAnsi="Verdana"/>
          <w:sz w:val="20"/>
          <w:szCs w:val="20"/>
        </w:rPr>
        <w:t>zielonych w dowolnej strukturze</w:t>
      </w:r>
      <w:r w:rsidR="000C140D">
        <w:rPr>
          <w:rFonts w:ascii="Verdana" w:hAnsi="Verdana"/>
          <w:sz w:val="20"/>
          <w:szCs w:val="20"/>
        </w:rPr>
        <w:t xml:space="preserve"> </w:t>
      </w:r>
      <w:r w:rsidRPr="000C140D">
        <w:rPr>
          <w:rFonts w:ascii="Verdana" w:hAnsi="Verdana"/>
          <w:sz w:val="20"/>
          <w:szCs w:val="20"/>
        </w:rPr>
        <w:t>programu pracy sygnalizacji,</w:t>
      </w:r>
    </w:p>
    <w:p w:rsidR="005C180C" w:rsidRPr="000C140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>Możliwość zmian czas</w:t>
      </w:r>
      <w:r w:rsidR="00C22CB6" w:rsidRPr="000C140D">
        <w:rPr>
          <w:rFonts w:ascii="Verdana" w:hAnsi="Verdana"/>
          <w:sz w:val="20"/>
          <w:szCs w:val="20"/>
        </w:rPr>
        <w:t xml:space="preserve">ów </w:t>
      </w:r>
      <w:r w:rsidRPr="000C140D">
        <w:rPr>
          <w:rFonts w:ascii="Verdana" w:hAnsi="Verdana"/>
          <w:sz w:val="20"/>
          <w:szCs w:val="20"/>
        </w:rPr>
        <w:t>bezpiecznego zamykania sygnał</w:t>
      </w:r>
      <w:r w:rsidR="00C22CB6" w:rsidRPr="000C140D">
        <w:rPr>
          <w:rFonts w:ascii="Verdana" w:hAnsi="Verdana"/>
          <w:sz w:val="20"/>
          <w:szCs w:val="20"/>
        </w:rPr>
        <w:t xml:space="preserve">ów </w:t>
      </w:r>
      <w:r w:rsidRPr="000C140D">
        <w:rPr>
          <w:rFonts w:ascii="Verdana" w:hAnsi="Verdana"/>
          <w:sz w:val="20"/>
          <w:szCs w:val="20"/>
        </w:rPr>
        <w:t>zielonych w dowolnej</w:t>
      </w:r>
      <w:r w:rsidR="000C140D">
        <w:rPr>
          <w:rFonts w:ascii="Verdana" w:hAnsi="Verdana"/>
          <w:sz w:val="20"/>
          <w:szCs w:val="20"/>
        </w:rPr>
        <w:t xml:space="preserve"> </w:t>
      </w:r>
      <w:r w:rsidRPr="000C140D">
        <w:rPr>
          <w:rFonts w:ascii="Verdana" w:hAnsi="Verdana"/>
          <w:sz w:val="20"/>
          <w:szCs w:val="20"/>
        </w:rPr>
        <w:t>strukturze programu pracy sygnalizacji,</w:t>
      </w:r>
    </w:p>
    <w:p w:rsidR="005C180C" w:rsidRPr="000C140D" w:rsidRDefault="005C180C" w:rsidP="000C140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>Możliwość wyłączania i załączania pracy dowolnego detektora,</w:t>
      </w:r>
    </w:p>
    <w:p w:rsidR="005C180C" w:rsidRPr="000C140D" w:rsidRDefault="005C180C" w:rsidP="000C140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0C140D">
        <w:rPr>
          <w:rFonts w:ascii="Verdana" w:hAnsi="Verdana"/>
          <w:sz w:val="20"/>
          <w:szCs w:val="20"/>
        </w:rPr>
        <w:t>Możliwość doboru czułości pracy obwodu pętli indukcyjnej.</w:t>
      </w:r>
    </w:p>
    <w:p w:rsidR="005C180C" w:rsidRPr="00E75056" w:rsidRDefault="005C180C" w:rsidP="00276BC2">
      <w:p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i/>
          <w:sz w:val="20"/>
          <w:szCs w:val="20"/>
        </w:rPr>
      </w:pPr>
      <w:r w:rsidRPr="00E75056">
        <w:rPr>
          <w:rFonts w:ascii="Verdana" w:hAnsi="Verdana" w:cs="Arial Narrow"/>
          <w:i/>
          <w:sz w:val="20"/>
          <w:szCs w:val="20"/>
        </w:rPr>
        <w:t>2.</w:t>
      </w:r>
      <w:r w:rsidR="00276BC2" w:rsidRPr="00E75056">
        <w:rPr>
          <w:rFonts w:ascii="Verdana" w:hAnsi="Verdana" w:cs="Arial Narrow"/>
          <w:i/>
          <w:sz w:val="20"/>
          <w:szCs w:val="20"/>
        </w:rPr>
        <w:t>3</w:t>
      </w:r>
      <w:r w:rsidRPr="00E75056">
        <w:rPr>
          <w:rFonts w:ascii="Verdana" w:hAnsi="Verdana" w:cs="Arial Narrow"/>
          <w:i/>
          <w:sz w:val="20"/>
          <w:szCs w:val="20"/>
        </w:rPr>
        <w:t>.1.9 Monitorowanie pracy sterownika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 xml:space="preserve">Poprzez system monitorowania pracy rozumie się </w:t>
      </w:r>
      <w:r w:rsidR="00CF23A9" w:rsidRPr="005C180C">
        <w:rPr>
          <w:rFonts w:ascii="Verdana" w:hAnsi="Verdana" w:cs="Arial Narrow"/>
          <w:sz w:val="20"/>
          <w:szCs w:val="20"/>
        </w:rPr>
        <w:t>zbiór</w:t>
      </w:r>
      <w:r w:rsidRPr="005C180C">
        <w:rPr>
          <w:rFonts w:ascii="Verdana" w:hAnsi="Verdana" w:cs="Arial Narrow"/>
          <w:sz w:val="20"/>
          <w:szCs w:val="20"/>
        </w:rPr>
        <w:t xml:space="preserve"> urządzeń oraz oprogramowania</w:t>
      </w:r>
      <w:r w:rsidR="00F341ED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użytkowego pracującego na komputerze PC umożliwiający zdalne komunikowanie się za</w:t>
      </w:r>
      <w:r w:rsidR="00F341ED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pomocą; łącz kablowych, telefonicznych oraz urządzeń radiowych sterownik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zainstalowanych</w:t>
      </w:r>
      <w:r w:rsidR="00F341ED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na skrzyżowaniach z komputerem centralnym zainstalowanym w miejscu sterowania</w:t>
      </w:r>
      <w:r w:rsidR="00F341ED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ruchem, jednostce utrzymania sygnalizacji, itp.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lastRenderedPageBreak/>
        <w:t>Sterownik powinien umożliwić zdalne przekazywanie danych o:</w:t>
      </w:r>
    </w:p>
    <w:p w:rsidR="005C180C" w:rsidRPr="00F341ED" w:rsidRDefault="005C180C" w:rsidP="00F341E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Aktualnym stanie sygnał</w:t>
      </w:r>
      <w:r w:rsidR="00C22CB6" w:rsidRPr="00F341ED">
        <w:rPr>
          <w:rFonts w:ascii="Verdana" w:hAnsi="Verdana"/>
          <w:sz w:val="20"/>
          <w:szCs w:val="20"/>
        </w:rPr>
        <w:t xml:space="preserve">ów </w:t>
      </w:r>
      <w:r w:rsidRPr="00F341ED">
        <w:rPr>
          <w:rFonts w:ascii="Verdana" w:hAnsi="Verdana"/>
          <w:sz w:val="20"/>
          <w:szCs w:val="20"/>
        </w:rPr>
        <w:t>grup sygnalizacyjnych i detektor</w:t>
      </w:r>
      <w:r w:rsidR="00C22CB6" w:rsidRPr="00F341ED">
        <w:rPr>
          <w:rFonts w:ascii="Verdana" w:hAnsi="Verdana"/>
          <w:sz w:val="20"/>
          <w:szCs w:val="20"/>
        </w:rPr>
        <w:t xml:space="preserve">ów </w:t>
      </w:r>
      <w:r w:rsidRPr="00F341ED">
        <w:rPr>
          <w:rFonts w:ascii="Verdana" w:hAnsi="Verdana"/>
          <w:sz w:val="20"/>
          <w:szCs w:val="20"/>
        </w:rPr>
        <w:t>ruchu,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 xml:space="preserve">Historycznych danych o stanach pracy sygnalizacji (rejestr 1000 ostatnich zmian </w:t>
      </w:r>
      <w:r w:rsidR="00F341ED" w:rsidRPr="00F341ED">
        <w:rPr>
          <w:rFonts w:ascii="Verdana" w:hAnsi="Verdana"/>
          <w:sz w:val="20"/>
          <w:szCs w:val="20"/>
        </w:rPr>
        <w:t xml:space="preserve">sygnałów </w:t>
      </w:r>
      <w:r w:rsidRPr="00F341ED">
        <w:rPr>
          <w:rFonts w:ascii="Verdana" w:hAnsi="Verdana"/>
          <w:sz w:val="20"/>
          <w:szCs w:val="20"/>
        </w:rPr>
        <w:t>grup, wejść i wyjść oraz rejestr 1000 ostatnich zmian jw. zapisanych przed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wystąpieniem awarii, itp.),</w:t>
      </w:r>
    </w:p>
    <w:p w:rsidR="005C180C" w:rsidRPr="00F341ED" w:rsidRDefault="005C180C" w:rsidP="00F341E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Zmianach struktur programu pracy sygnalizacji,</w:t>
      </w:r>
    </w:p>
    <w:p w:rsidR="005C180C" w:rsidRPr="00F341ED" w:rsidRDefault="005C180C" w:rsidP="00F341E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Natężeniu ruchu zliczonych na detektorach,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Danych zapisanych w dzienniku sterownika, tj.: o zmianach stanu sterownika (tj.: załączenie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 xml:space="preserve">lub wyłączenie sterownika, przełączenia </w:t>
      </w:r>
      <w:r w:rsidR="00CF23A9" w:rsidRPr="00F341ED">
        <w:rPr>
          <w:rFonts w:ascii="Verdana" w:hAnsi="Verdana"/>
          <w:sz w:val="20"/>
          <w:szCs w:val="20"/>
        </w:rPr>
        <w:t>programów</w:t>
      </w:r>
      <w:r w:rsidRPr="00F341ED">
        <w:rPr>
          <w:rFonts w:ascii="Verdana" w:hAnsi="Verdana"/>
          <w:sz w:val="20"/>
          <w:szCs w:val="20"/>
        </w:rPr>
        <w:t>, zmiana trybu pracy,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wprowadzenie zmian w programach i zakres tych zmian, itp.), zarejestrowanych błędach,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zaistniałych zdarzeniach (wystąpienia lub usunięcia: awarii, ostrzeżenia, usterki,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itp.) opatrzonych czasem i datą ich wystąpienia.,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Danych o parametrach struktur program</w:t>
      </w:r>
      <w:r w:rsidR="00C22CB6" w:rsidRPr="00F341ED">
        <w:rPr>
          <w:rFonts w:ascii="Verdana" w:hAnsi="Verdana"/>
          <w:sz w:val="20"/>
          <w:szCs w:val="20"/>
        </w:rPr>
        <w:t xml:space="preserve">ów </w:t>
      </w:r>
      <w:r w:rsidRPr="00F341ED">
        <w:rPr>
          <w:rFonts w:ascii="Verdana" w:hAnsi="Verdana"/>
          <w:sz w:val="20"/>
          <w:szCs w:val="20"/>
        </w:rPr>
        <w:t>pracy sygnalizacji,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Sterownik powinien umożliwiać zdalne sterowanie sygnalizacją świetlną w zakresie:</w:t>
      </w:r>
    </w:p>
    <w:p w:rsidR="005C180C" w:rsidRPr="00F341ED" w:rsidRDefault="005C180C" w:rsidP="00F341E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Włączania lub wyłączania trybu pracy ostrzegawczej,</w:t>
      </w:r>
    </w:p>
    <w:p w:rsidR="005C180C" w:rsidRPr="00F341ED" w:rsidRDefault="005C180C" w:rsidP="00F341E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Włączania lub wyłączania sygnał</w:t>
      </w:r>
      <w:r w:rsidR="00C22CB6" w:rsidRPr="00F341ED">
        <w:rPr>
          <w:rFonts w:ascii="Verdana" w:hAnsi="Verdana"/>
          <w:sz w:val="20"/>
          <w:szCs w:val="20"/>
        </w:rPr>
        <w:t xml:space="preserve">ów </w:t>
      </w:r>
      <w:r w:rsidRPr="00F341ED">
        <w:rPr>
          <w:rFonts w:ascii="Verdana" w:hAnsi="Verdana"/>
          <w:sz w:val="20"/>
          <w:szCs w:val="20"/>
        </w:rPr>
        <w:t>grup sygnalizacyjnych,</w:t>
      </w:r>
    </w:p>
    <w:p w:rsidR="005C180C" w:rsidRPr="00F341ED" w:rsidRDefault="005C180C" w:rsidP="00F341E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Wymuszania realizacji wskazanego programu pracy sygnalizacji,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Wymuszanie działania sygnalizacji zgodnie z określonymi przez użytkownika procedurami,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 xml:space="preserve">a w </w:t>
      </w:r>
      <w:r w:rsidR="00F341ED" w:rsidRPr="00F341ED">
        <w:rPr>
          <w:rFonts w:ascii="Verdana" w:hAnsi="Verdana"/>
          <w:sz w:val="20"/>
          <w:szCs w:val="20"/>
        </w:rPr>
        <w:t>szczególności</w:t>
      </w:r>
      <w:r w:rsidRPr="00F341ED">
        <w:rPr>
          <w:rFonts w:ascii="Verdana" w:hAnsi="Verdana"/>
          <w:sz w:val="20"/>
          <w:szCs w:val="20"/>
        </w:rPr>
        <w:t>:</w:t>
      </w:r>
    </w:p>
    <w:p w:rsidR="005C180C" w:rsidRPr="00F341ED" w:rsidRDefault="005C180C" w:rsidP="00F341ED">
      <w:pPr>
        <w:numPr>
          <w:ilvl w:val="2"/>
          <w:numId w:val="12"/>
        </w:numPr>
        <w:suppressAutoHyphens/>
        <w:overflowPunct w:val="0"/>
        <w:autoSpaceDE w:val="0"/>
        <w:spacing w:after="0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Wywołanie realizacji programu awaryjnego,</w:t>
      </w:r>
    </w:p>
    <w:p w:rsidR="005C180C" w:rsidRPr="00F341ED" w:rsidRDefault="005C180C" w:rsidP="00F341ED">
      <w:pPr>
        <w:numPr>
          <w:ilvl w:val="2"/>
          <w:numId w:val="12"/>
        </w:numPr>
        <w:suppressAutoHyphens/>
        <w:overflowPunct w:val="0"/>
        <w:autoSpaceDE w:val="0"/>
        <w:spacing w:after="0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Wyświetlenie komunikatu na wyświetlaczu sterownika.</w:t>
      </w:r>
    </w:p>
    <w:p w:rsidR="005C180C" w:rsidRPr="00F341ED" w:rsidRDefault="005C180C" w:rsidP="00F341E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Sterownik powinien umożliwiać zdalne modyfikowanie następujących danych:</w:t>
      </w:r>
    </w:p>
    <w:p w:rsidR="005C180C" w:rsidRPr="00F341ED" w:rsidRDefault="005C180C" w:rsidP="00F341E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Zmianę wartości maksymalnych czas</w:t>
      </w:r>
      <w:r w:rsidR="00C22CB6" w:rsidRPr="00F341ED">
        <w:rPr>
          <w:rFonts w:ascii="Verdana" w:hAnsi="Verdana"/>
          <w:sz w:val="20"/>
          <w:szCs w:val="20"/>
        </w:rPr>
        <w:t xml:space="preserve">ów </w:t>
      </w:r>
      <w:r w:rsidRPr="00F341ED">
        <w:rPr>
          <w:rFonts w:ascii="Verdana" w:hAnsi="Verdana"/>
          <w:sz w:val="20"/>
          <w:szCs w:val="20"/>
        </w:rPr>
        <w:t>sygnał</w:t>
      </w:r>
      <w:r w:rsidR="00C22CB6" w:rsidRPr="00F341ED">
        <w:rPr>
          <w:rFonts w:ascii="Verdana" w:hAnsi="Verdana"/>
          <w:sz w:val="20"/>
          <w:szCs w:val="20"/>
        </w:rPr>
        <w:t xml:space="preserve">ów </w:t>
      </w:r>
      <w:r w:rsidRPr="00F341ED">
        <w:rPr>
          <w:rFonts w:ascii="Verdana" w:hAnsi="Verdana"/>
          <w:sz w:val="20"/>
          <w:szCs w:val="20"/>
        </w:rPr>
        <w:t>zielonych w dowolnej strukturze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programu pracy sygnalizacji i w dowolnym jego okresie,</w:t>
      </w:r>
    </w:p>
    <w:p w:rsidR="005C180C" w:rsidRPr="00F341ED" w:rsidRDefault="005C180C" w:rsidP="00F341E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Zmianę czas</w:t>
      </w:r>
      <w:r w:rsidR="00C22CB6" w:rsidRPr="00F341ED">
        <w:rPr>
          <w:rFonts w:ascii="Verdana" w:hAnsi="Verdana"/>
          <w:sz w:val="20"/>
          <w:szCs w:val="20"/>
        </w:rPr>
        <w:t xml:space="preserve">ów </w:t>
      </w:r>
      <w:r w:rsidRPr="00F341ED">
        <w:rPr>
          <w:rFonts w:ascii="Verdana" w:hAnsi="Verdana"/>
          <w:sz w:val="20"/>
          <w:szCs w:val="20"/>
        </w:rPr>
        <w:t>oddziaływania dowolnego detektora ruchu na sygnał zielony,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Zmianę trybu pracy detektora ruchu i jego załączenie lub wyłączenie oddziaływania na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grupy sygnalizacyjne,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Zmianę trybu nadzoru sygnału grupy sygnalizacyjnej.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 xml:space="preserve">Powiadamianie o awariach poprzez wysyłanie </w:t>
      </w:r>
      <w:r w:rsidR="00F341ED" w:rsidRPr="00F341ED">
        <w:rPr>
          <w:rFonts w:ascii="Verdana" w:hAnsi="Verdana"/>
          <w:sz w:val="20"/>
          <w:szCs w:val="20"/>
        </w:rPr>
        <w:t>krótkich</w:t>
      </w:r>
      <w:r w:rsidRPr="00F341ED">
        <w:rPr>
          <w:rFonts w:ascii="Verdana" w:hAnsi="Verdana"/>
          <w:sz w:val="20"/>
          <w:szCs w:val="20"/>
        </w:rPr>
        <w:t xml:space="preserve"> wiadomości tekstowych typu SMS w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 xml:space="preserve">sieci telefonii </w:t>
      </w:r>
      <w:r w:rsidR="00F341ED" w:rsidRPr="00F341ED">
        <w:rPr>
          <w:rFonts w:ascii="Verdana" w:hAnsi="Verdana"/>
          <w:sz w:val="20"/>
          <w:szCs w:val="20"/>
        </w:rPr>
        <w:t>komórkowej</w:t>
      </w:r>
      <w:r w:rsidRPr="00F341ED">
        <w:rPr>
          <w:rFonts w:ascii="Verdana" w:hAnsi="Verdana"/>
          <w:sz w:val="20"/>
          <w:szCs w:val="20"/>
        </w:rPr>
        <w:t xml:space="preserve"> GSM:</w:t>
      </w:r>
    </w:p>
    <w:p w:rsidR="005C180C" w:rsidRPr="00F341ED" w:rsidRDefault="005C180C" w:rsidP="00F341ED">
      <w:pPr>
        <w:numPr>
          <w:ilvl w:val="2"/>
          <w:numId w:val="12"/>
        </w:numPr>
        <w:suppressAutoHyphens/>
        <w:overflowPunct w:val="0"/>
        <w:autoSpaceDE w:val="0"/>
        <w:spacing w:after="0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Sterownik powinien umożliwiać automatyczne wysyłanie informacji SMS o awariach do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 xml:space="preserve">minimum 3 deklarowanych </w:t>
      </w:r>
      <w:r w:rsidR="00F341ED" w:rsidRPr="00F341ED">
        <w:rPr>
          <w:rFonts w:ascii="Verdana" w:hAnsi="Verdana"/>
          <w:sz w:val="20"/>
          <w:szCs w:val="20"/>
        </w:rPr>
        <w:t>odbiorców</w:t>
      </w:r>
      <w:r w:rsidRPr="00F341ED">
        <w:rPr>
          <w:rFonts w:ascii="Verdana" w:hAnsi="Verdana"/>
          <w:sz w:val="20"/>
          <w:szCs w:val="20"/>
        </w:rPr>
        <w:t>,</w:t>
      </w:r>
    </w:p>
    <w:p w:rsidR="005C180C" w:rsidRPr="00F341ED" w:rsidRDefault="005C180C" w:rsidP="00F341ED">
      <w:pPr>
        <w:numPr>
          <w:ilvl w:val="2"/>
          <w:numId w:val="12"/>
        </w:numPr>
        <w:suppressAutoHyphens/>
        <w:overflowPunct w:val="0"/>
        <w:autoSpaceDE w:val="0"/>
        <w:spacing w:after="0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Zakres wysyłanej informacji do każdego odbiorcy powinien być niezależnie konfigurowalny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 xml:space="preserve">i obejmować grupy informacji; błędy krytyczne, ostrzeżenia, zmiany </w:t>
      </w:r>
      <w:r w:rsidR="00F341ED" w:rsidRPr="00F341ED">
        <w:rPr>
          <w:rFonts w:ascii="Verdana" w:hAnsi="Verdana"/>
          <w:sz w:val="20"/>
          <w:szCs w:val="20"/>
        </w:rPr>
        <w:t>stanów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pracy, interwencje serwisowe, itp.,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Powinna istnieć możliwość zadeklarowania okresowego (np. raz na dzień) ponawiania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wysyłania komunikatu w stanach awaryjnych lub po wystąpieniu ostrzeżenia (np. w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przypadku braku reakcji służb utrzymaniowych),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Sterownik powinien przesłać informację o aktualnym swoim stanie na numer abonenta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w odpowiedzi na przysłane zapytanie w trybie SMS,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Wszystkie parametry związane z obsługą informacji SMS powinny być możliwe do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 xml:space="preserve">zmiany w każdej chwili za pomocą </w:t>
      </w:r>
      <w:r w:rsidR="00F341ED" w:rsidRPr="00F341ED">
        <w:rPr>
          <w:rFonts w:ascii="Verdana" w:hAnsi="Verdana"/>
          <w:sz w:val="20"/>
          <w:szCs w:val="20"/>
        </w:rPr>
        <w:t>standardowego</w:t>
      </w:r>
      <w:r w:rsidRPr="00F341ED">
        <w:rPr>
          <w:rFonts w:ascii="Verdana" w:hAnsi="Verdana"/>
          <w:sz w:val="20"/>
          <w:szCs w:val="20"/>
        </w:rPr>
        <w:t xml:space="preserve"> wyposażenia sterownika.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 xml:space="preserve">Wykonawca udostępni Zamawiającemu pełny </w:t>
      </w:r>
      <w:r w:rsidR="00F341ED" w:rsidRPr="00F341ED">
        <w:rPr>
          <w:rFonts w:ascii="Verdana" w:hAnsi="Verdana"/>
          <w:sz w:val="20"/>
          <w:szCs w:val="20"/>
        </w:rPr>
        <w:t>protokół</w:t>
      </w:r>
      <w:r w:rsidRPr="00F341ED">
        <w:rPr>
          <w:rFonts w:ascii="Verdana" w:hAnsi="Verdana"/>
          <w:sz w:val="20"/>
          <w:szCs w:val="20"/>
        </w:rPr>
        <w:t xml:space="preserve"> transmisji pomiędzy systemem monitorowania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 xml:space="preserve">a urządzeniami zainstalowanymi na obiektach wraz ze </w:t>
      </w:r>
      <w:r w:rsidR="00F341ED" w:rsidRPr="00F341ED">
        <w:rPr>
          <w:rFonts w:ascii="Verdana" w:hAnsi="Verdana"/>
          <w:sz w:val="20"/>
          <w:szCs w:val="20"/>
        </w:rPr>
        <w:t>szczegółowym</w:t>
      </w:r>
      <w:r w:rsidRPr="00F341ED">
        <w:rPr>
          <w:rFonts w:ascii="Verdana" w:hAnsi="Verdana"/>
          <w:sz w:val="20"/>
          <w:szCs w:val="20"/>
        </w:rPr>
        <w:t xml:space="preserve"> opisem jego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element</w:t>
      </w:r>
      <w:r w:rsidR="00C22CB6" w:rsidRPr="00F341ED">
        <w:rPr>
          <w:rFonts w:ascii="Verdana" w:hAnsi="Verdana"/>
          <w:sz w:val="20"/>
          <w:szCs w:val="20"/>
        </w:rPr>
        <w:t xml:space="preserve">ów </w:t>
      </w:r>
      <w:r w:rsidRPr="00F341ED">
        <w:rPr>
          <w:rFonts w:ascii="Verdana" w:hAnsi="Verdana"/>
          <w:sz w:val="20"/>
          <w:szCs w:val="20"/>
        </w:rPr>
        <w:t>w celu umożliwienia Zamawiającemu opracowanie własnego systemu lub włączenie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obsługi sterownik</w:t>
      </w:r>
      <w:r w:rsidR="00C22CB6" w:rsidRPr="00F341ED">
        <w:rPr>
          <w:rFonts w:ascii="Verdana" w:hAnsi="Verdana"/>
          <w:sz w:val="20"/>
          <w:szCs w:val="20"/>
        </w:rPr>
        <w:t xml:space="preserve">ów </w:t>
      </w:r>
      <w:r w:rsidRPr="00F341ED">
        <w:rPr>
          <w:rFonts w:ascii="Verdana" w:hAnsi="Verdana"/>
          <w:sz w:val="20"/>
          <w:szCs w:val="20"/>
        </w:rPr>
        <w:t>do innego systemu.</w:t>
      </w:r>
    </w:p>
    <w:p w:rsidR="005C180C" w:rsidRPr="00E75056" w:rsidRDefault="005C180C" w:rsidP="00276BC2">
      <w:p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i/>
          <w:sz w:val="20"/>
          <w:szCs w:val="20"/>
        </w:rPr>
      </w:pPr>
      <w:r w:rsidRPr="00E75056">
        <w:rPr>
          <w:rFonts w:ascii="Verdana" w:hAnsi="Verdana" w:cs="Arial Narrow"/>
          <w:i/>
          <w:sz w:val="20"/>
          <w:szCs w:val="20"/>
        </w:rPr>
        <w:t>2.</w:t>
      </w:r>
      <w:r w:rsidR="00276BC2" w:rsidRPr="00E75056">
        <w:rPr>
          <w:rFonts w:ascii="Verdana" w:hAnsi="Verdana" w:cs="Arial Narrow"/>
          <w:i/>
          <w:sz w:val="20"/>
          <w:szCs w:val="20"/>
        </w:rPr>
        <w:t>3</w:t>
      </w:r>
      <w:r w:rsidRPr="00E75056">
        <w:rPr>
          <w:rFonts w:ascii="Verdana" w:hAnsi="Verdana" w:cs="Arial Narrow"/>
          <w:i/>
          <w:sz w:val="20"/>
          <w:szCs w:val="20"/>
        </w:rPr>
        <w:t>.1.10 Dokumentacja techniczna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Wykonawca wraz ze sterownikiem dostarcza oświadczenie o zgodności produktu z obowiązującymi</w:t>
      </w:r>
      <w:r w:rsidR="000C140D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normami, przepisami oraz dokumentacją techniczną i STWiORB.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Wykonawca wraz ze sterownikiem dostarcza dokumentację techniczno ruchową i instrukcję</w:t>
      </w:r>
      <w:r w:rsidR="00F341ED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obsługi zawierającą: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lastRenderedPageBreak/>
        <w:t xml:space="preserve">Schemat podłączenia grup sygnalizacyjnych i urządzeń detekcji ruchu do </w:t>
      </w:r>
      <w:r w:rsidR="00F341ED" w:rsidRPr="00F341ED">
        <w:rPr>
          <w:rFonts w:ascii="Verdana" w:hAnsi="Verdana"/>
          <w:sz w:val="20"/>
          <w:szCs w:val="20"/>
        </w:rPr>
        <w:t>modułów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sterownika,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 xml:space="preserve">Schematy i opisy konstrukcji </w:t>
      </w:r>
      <w:r w:rsidR="00CF23A9" w:rsidRPr="00F17212">
        <w:rPr>
          <w:rFonts w:ascii="Verdana" w:hAnsi="Verdana"/>
          <w:sz w:val="20"/>
          <w:szCs w:val="20"/>
        </w:rPr>
        <w:t>poszczególnych</w:t>
      </w:r>
      <w:r w:rsidRPr="00F17212">
        <w:rPr>
          <w:rFonts w:ascii="Verdana" w:hAnsi="Verdana"/>
          <w:sz w:val="20"/>
          <w:szCs w:val="20"/>
        </w:rPr>
        <w:t xml:space="preserve"> moduł</w:t>
      </w:r>
      <w:r w:rsidR="00C22CB6" w:rsidRPr="00F17212">
        <w:rPr>
          <w:rFonts w:ascii="Verdana" w:hAnsi="Verdana"/>
          <w:sz w:val="20"/>
          <w:szCs w:val="20"/>
        </w:rPr>
        <w:t xml:space="preserve">ów </w:t>
      </w:r>
      <w:r w:rsidRPr="00F17212">
        <w:rPr>
          <w:rFonts w:ascii="Verdana" w:hAnsi="Verdana"/>
          <w:sz w:val="20"/>
          <w:szCs w:val="20"/>
        </w:rPr>
        <w:t>sterownika,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Dokumentację realizowanej przez sterownik metody sterowania wraz z opisem i sposobem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stosowania umożliwiającym użytkownikowi samodzielne przygotowywanie nowych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oraz wprowadzanie zmian w istniejących programach sterujących obiektami,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Dokumentację wszelkich program</w:t>
      </w:r>
      <w:r w:rsidR="00C22CB6" w:rsidRPr="00F341ED">
        <w:rPr>
          <w:rFonts w:ascii="Verdana" w:hAnsi="Verdana"/>
          <w:sz w:val="20"/>
          <w:szCs w:val="20"/>
        </w:rPr>
        <w:t xml:space="preserve">ów </w:t>
      </w:r>
      <w:r w:rsidRPr="00F341ED">
        <w:rPr>
          <w:rFonts w:ascii="Verdana" w:hAnsi="Verdana"/>
          <w:sz w:val="20"/>
          <w:szCs w:val="20"/>
        </w:rPr>
        <w:t>służących; diagnostyce, programowaniu, odczytywaniu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danych zapisanych w pamięci sterownika.</w:t>
      </w:r>
    </w:p>
    <w:p w:rsidR="005C180C" w:rsidRPr="00E75056" w:rsidRDefault="005C180C" w:rsidP="00276BC2">
      <w:p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i/>
          <w:sz w:val="20"/>
          <w:szCs w:val="20"/>
        </w:rPr>
      </w:pPr>
      <w:r w:rsidRPr="00E75056">
        <w:rPr>
          <w:rFonts w:ascii="Verdana" w:hAnsi="Verdana" w:cs="Arial Narrow"/>
          <w:i/>
          <w:sz w:val="20"/>
          <w:szCs w:val="20"/>
        </w:rPr>
        <w:t>2.</w:t>
      </w:r>
      <w:r w:rsidR="00276BC2" w:rsidRPr="00E75056">
        <w:rPr>
          <w:rFonts w:ascii="Verdana" w:hAnsi="Verdana" w:cs="Arial Narrow"/>
          <w:i/>
          <w:sz w:val="20"/>
          <w:szCs w:val="20"/>
        </w:rPr>
        <w:t>3</w:t>
      </w:r>
      <w:r w:rsidRPr="00E75056">
        <w:rPr>
          <w:rFonts w:ascii="Verdana" w:hAnsi="Verdana" w:cs="Arial Narrow"/>
          <w:i/>
          <w:sz w:val="20"/>
          <w:szCs w:val="20"/>
        </w:rPr>
        <w:t>.1.11 Oprogramowanie</w:t>
      </w:r>
    </w:p>
    <w:p w:rsidR="005C180C" w:rsidRPr="00F17212" w:rsidRDefault="005C180C" w:rsidP="00F341ED">
      <w:pPr>
        <w:suppressAutoHyphens/>
        <w:overflowPunct w:val="0"/>
        <w:autoSpaceDE w:val="0"/>
        <w:spacing w:after="0"/>
        <w:ind w:left="851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Wykonawca wraz ze sterownikiem dostarcza oprogramowanie:</w:t>
      </w:r>
    </w:p>
    <w:p w:rsidR="005C180C" w:rsidRPr="00F341ED" w:rsidRDefault="005C180C" w:rsidP="00F341ED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Narzędziowe - umożliwiające przygotowanie programu pracy sygnalizacji oraz kontrolę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poprawności wprowadzanych danych,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Symulacyjne - umożliwiające testowanie przygotowanego programu pracy sygnalizacji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na komputerze PC z symulacją działania systemu detekcji dla dowolnego detektora ruchu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lub sygnału wejściowego, symulacja pracy sterownika powinna w pełni odpowiadać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jego rzeczywistej pracy,</w:t>
      </w:r>
    </w:p>
    <w:p w:rsid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Uruchomieniowe – ułatwiające sprawdzanie realizacji założonego sterowania na obiekcie.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Program obrazuje na uproszczonym planie sytuacyjnym obiektu zawierającym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elementy sygnalizacji: sygnalizatory, detektory, wejścia/wyjścia działanie sygnalizacji,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 xml:space="preserve">Archiwizacyjne – umożliwiające pobranie ze sterownika dziennika jego pracy, </w:t>
      </w:r>
      <w:r w:rsidR="00F341ED" w:rsidRPr="00F341ED">
        <w:rPr>
          <w:rFonts w:ascii="Verdana" w:hAnsi="Verdana"/>
          <w:sz w:val="20"/>
          <w:szCs w:val="20"/>
        </w:rPr>
        <w:t xml:space="preserve">pomiarów </w:t>
      </w:r>
      <w:r w:rsidRPr="00F341ED">
        <w:rPr>
          <w:rFonts w:ascii="Verdana" w:hAnsi="Verdana"/>
          <w:sz w:val="20"/>
          <w:szCs w:val="20"/>
        </w:rPr>
        <w:t>natężenia ruchu, historii stan</w:t>
      </w:r>
      <w:r w:rsidR="00C22CB6" w:rsidRPr="00F341ED">
        <w:rPr>
          <w:rFonts w:ascii="Verdana" w:hAnsi="Verdana"/>
          <w:sz w:val="20"/>
          <w:szCs w:val="20"/>
        </w:rPr>
        <w:t xml:space="preserve">ów </w:t>
      </w:r>
      <w:r w:rsidRPr="00F341ED">
        <w:rPr>
          <w:rFonts w:ascii="Verdana" w:hAnsi="Verdana"/>
          <w:sz w:val="20"/>
          <w:szCs w:val="20"/>
        </w:rPr>
        <w:t>sygnał</w:t>
      </w:r>
      <w:r w:rsidR="00C22CB6" w:rsidRPr="00F341ED">
        <w:rPr>
          <w:rFonts w:ascii="Verdana" w:hAnsi="Verdana"/>
          <w:sz w:val="20"/>
          <w:szCs w:val="20"/>
        </w:rPr>
        <w:t xml:space="preserve">ów </w:t>
      </w:r>
      <w:r w:rsidRPr="00F341ED">
        <w:rPr>
          <w:rFonts w:ascii="Verdana" w:hAnsi="Verdana"/>
          <w:sz w:val="20"/>
          <w:szCs w:val="20"/>
        </w:rPr>
        <w:t>w grupach przed wywołanie trybu pracy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ostrzegawczej. Program powinien umożliwiać gromadzenie danych w bazie danych automatycznie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aktualizując pobierane dane w istniejącej bazie.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Narzędziowe systemowe – umożliwiające wgrywanie (upgrade) oprogramowania systemowego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do układ</w:t>
      </w:r>
      <w:r w:rsidR="00C22CB6" w:rsidRPr="00F341ED">
        <w:rPr>
          <w:rFonts w:ascii="Verdana" w:hAnsi="Verdana"/>
          <w:sz w:val="20"/>
          <w:szCs w:val="20"/>
        </w:rPr>
        <w:t xml:space="preserve">ów </w:t>
      </w:r>
      <w:r w:rsidRPr="00F341ED">
        <w:rPr>
          <w:rFonts w:ascii="Verdana" w:hAnsi="Verdana"/>
          <w:sz w:val="20"/>
          <w:szCs w:val="20"/>
        </w:rPr>
        <w:t>mikroprocesor</w:t>
      </w:r>
      <w:r w:rsidR="00C22CB6" w:rsidRPr="00F341ED">
        <w:rPr>
          <w:rFonts w:ascii="Verdana" w:hAnsi="Verdana"/>
          <w:sz w:val="20"/>
          <w:szCs w:val="20"/>
        </w:rPr>
        <w:t xml:space="preserve">ów </w:t>
      </w:r>
      <w:r w:rsidRPr="00F341ED">
        <w:rPr>
          <w:rFonts w:ascii="Verdana" w:hAnsi="Verdana"/>
          <w:sz w:val="20"/>
          <w:szCs w:val="20"/>
        </w:rPr>
        <w:t>sterujących i innych programowalnych urządzeń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sterownika,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Oprogramowanie systemu zdalnego monitorowania pracy sygnalizacji,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Protokoły transmisji umożliwiające przysyłanie danych w systemach: pakietowej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transmisji danych, transmisji danych w technologii Bluetooth.</w:t>
      </w:r>
    </w:p>
    <w:p w:rsidR="005C180C" w:rsidRPr="00E75056" w:rsidRDefault="005C180C" w:rsidP="00276BC2">
      <w:p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i/>
          <w:sz w:val="20"/>
          <w:szCs w:val="20"/>
        </w:rPr>
      </w:pPr>
      <w:r w:rsidRPr="00E75056">
        <w:rPr>
          <w:rFonts w:ascii="Verdana" w:hAnsi="Verdana" w:cs="Arial Narrow"/>
          <w:i/>
          <w:sz w:val="20"/>
          <w:szCs w:val="20"/>
        </w:rPr>
        <w:t>2.</w:t>
      </w:r>
      <w:r w:rsidR="00276BC2" w:rsidRPr="00E75056">
        <w:rPr>
          <w:rFonts w:ascii="Verdana" w:hAnsi="Verdana" w:cs="Arial Narrow"/>
          <w:i/>
          <w:sz w:val="20"/>
          <w:szCs w:val="20"/>
        </w:rPr>
        <w:t>3</w:t>
      </w:r>
      <w:r w:rsidRPr="00E75056">
        <w:rPr>
          <w:rFonts w:ascii="Verdana" w:hAnsi="Verdana" w:cs="Arial Narrow"/>
          <w:i/>
          <w:sz w:val="20"/>
          <w:szCs w:val="20"/>
        </w:rPr>
        <w:t>.1.12 Warunki gwarancji i serwisu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Wykonawca udziela 3 letniego okresu rękojmi,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Okres eksploatacji sterownika określa się na 10 lat,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Przez okres eksploatacji sterownika Wykonawca zapewni dostępność części zamiennych,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prowadzić będzie telefoniczny serwis techniczny dostępny dla Użytkownika w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godzinach od 06.00 do 22.00 oraz telefoniczny numer alarmowy dostępny przez 24 godziny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w sytuacja nagłych,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W okresie rękojmi Wykonawca zobowiązany jest nieodpłatnie w czasie 24 godzin od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chwili zgłoszenia dostarczyć nowy lub naprawić uszkodzony moduł sterownika lub w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przypadku braku możliwości spełnienia tego warunku, nieodpłatnie zapewnić sterownik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zastępczy do czasu wykonania naprawy.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Po okresie rękojmi Wykonawca zobowiązany jest odpłatnie w czasie 24 godzin od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chwili zgłoszenia dostarczyć nowy lub naprawić uszkodzony moduł sterownika lub w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przypadku braku możliwości spełnienia tego warunku, nieodpłatnie zapewnić sterownik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zastępczy do czasu wykonania naprawy. Wykonawca może dostarczyć użytkownikowi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komplet części zamiennych zobowiązując się do naprawy uszkodzonych element</w:t>
      </w:r>
      <w:r w:rsidR="00C22CB6" w:rsidRPr="00F341ED">
        <w:rPr>
          <w:rFonts w:ascii="Verdana" w:hAnsi="Verdana"/>
          <w:sz w:val="20"/>
          <w:szCs w:val="20"/>
        </w:rPr>
        <w:t xml:space="preserve">ów </w:t>
      </w:r>
      <w:r w:rsidRPr="00F341ED">
        <w:rPr>
          <w:rFonts w:ascii="Verdana" w:hAnsi="Verdana"/>
          <w:sz w:val="20"/>
          <w:szCs w:val="20"/>
        </w:rPr>
        <w:t>po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ich wymianie przez Użytkownika,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Przez okres 2 miesięcy po uruchomieniu na obiekcie Wykonawca nieodpłatnie zobowiązany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jest w ciągu 48 godzin do wprowadzania wszelkich zmian w programach sterującym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obiektem zgłaszanych przez Użytkownika,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W przypadku stwierdzenia błęd</w:t>
      </w:r>
      <w:r w:rsidR="00C22CB6" w:rsidRPr="00F341ED">
        <w:rPr>
          <w:rFonts w:ascii="Verdana" w:hAnsi="Verdana"/>
          <w:sz w:val="20"/>
          <w:szCs w:val="20"/>
        </w:rPr>
        <w:t xml:space="preserve">ów </w:t>
      </w:r>
      <w:r w:rsidRPr="00F341ED">
        <w:rPr>
          <w:rFonts w:ascii="Verdana" w:hAnsi="Verdana"/>
          <w:sz w:val="20"/>
          <w:szCs w:val="20"/>
        </w:rPr>
        <w:t>lub konieczności wprowadzenia poprawek w oprogramowaniu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sterownika, wykrytych u użytkownik</w:t>
      </w:r>
      <w:r w:rsidR="00C22CB6" w:rsidRPr="00F341ED">
        <w:rPr>
          <w:rFonts w:ascii="Verdana" w:hAnsi="Verdana"/>
          <w:sz w:val="20"/>
          <w:szCs w:val="20"/>
        </w:rPr>
        <w:t xml:space="preserve">ów </w:t>
      </w:r>
      <w:r w:rsidRPr="00F341ED">
        <w:rPr>
          <w:rFonts w:ascii="Verdana" w:hAnsi="Verdana"/>
          <w:sz w:val="20"/>
          <w:szCs w:val="20"/>
        </w:rPr>
        <w:t xml:space="preserve">innych niż GDDKiA, </w:t>
      </w:r>
      <w:r w:rsidRPr="00F341ED">
        <w:rPr>
          <w:rFonts w:ascii="Verdana" w:hAnsi="Verdana"/>
          <w:sz w:val="20"/>
          <w:szCs w:val="20"/>
        </w:rPr>
        <w:lastRenderedPageBreak/>
        <w:t>Wykonawca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niezwłocznie zawiadomi użytkownika (GDDKiA) i przy jego wiedzy wdroży zmiany we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wszystkich posiadanych przez niego urządzeniach,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W okresie rękojmi Wykonawca zobowiązany jest do wdrażania nieodpłatnie nowszych,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uaktualnionych wersji oprogramowania w miarę ich opracowywania,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>W okresie eksploatacji sterownika Wykonawca zobowiązany jest o powiadamianiu</w:t>
      </w:r>
      <w:r w:rsidR="00F341ED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użytkownika o opracowaniu nowszych lub uaktualnionych wersji oprogramowania w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miarę ich opracowywania,</w:t>
      </w:r>
    </w:p>
    <w:p w:rsidR="005C180C" w:rsidRPr="00F341ED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341ED">
        <w:rPr>
          <w:rFonts w:ascii="Verdana" w:hAnsi="Verdana"/>
          <w:sz w:val="20"/>
          <w:szCs w:val="20"/>
        </w:rPr>
        <w:t xml:space="preserve">Przez okres eksploatacji Wykonawca prowadzić będzie stronę internetową, na </w:t>
      </w:r>
      <w:r w:rsidR="00F17212" w:rsidRPr="00F341ED">
        <w:rPr>
          <w:rFonts w:ascii="Verdana" w:hAnsi="Verdana"/>
          <w:sz w:val="20"/>
          <w:szCs w:val="20"/>
        </w:rPr>
        <w:t>której</w:t>
      </w:r>
      <w:r w:rsid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dostępne będą dla Użytkownika wszystkie aktualne wersje dokumentacji sterownika i</w:t>
      </w:r>
      <w:r w:rsidR="00F17212" w:rsidRPr="00F341ED">
        <w:rPr>
          <w:rFonts w:ascii="Verdana" w:hAnsi="Verdana"/>
          <w:sz w:val="20"/>
          <w:szCs w:val="20"/>
        </w:rPr>
        <w:t xml:space="preserve"> </w:t>
      </w:r>
      <w:r w:rsidRPr="00F341ED">
        <w:rPr>
          <w:rFonts w:ascii="Verdana" w:hAnsi="Verdana"/>
          <w:sz w:val="20"/>
          <w:szCs w:val="20"/>
        </w:rPr>
        <w:t>oprogramowania.</w:t>
      </w:r>
    </w:p>
    <w:p w:rsidR="005C180C" w:rsidRPr="005C180C" w:rsidRDefault="005C180C" w:rsidP="00276BC2">
      <w:p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2.</w:t>
      </w:r>
      <w:r w:rsidR="00276BC2">
        <w:rPr>
          <w:rFonts w:ascii="Verdana" w:hAnsi="Verdana" w:cs="Arial Narrow"/>
          <w:sz w:val="20"/>
          <w:szCs w:val="20"/>
        </w:rPr>
        <w:t>3</w:t>
      </w:r>
      <w:r w:rsidRPr="005C180C">
        <w:rPr>
          <w:rFonts w:ascii="Verdana" w:hAnsi="Verdana" w:cs="Arial Narrow"/>
          <w:sz w:val="20"/>
          <w:szCs w:val="20"/>
        </w:rPr>
        <w:t>.2 System monitorowania i nadzoru pracy sygnalizacji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 xml:space="preserve">Poprzez system monitorowania rozumie się </w:t>
      </w:r>
      <w:r w:rsidR="00F17212" w:rsidRPr="005C180C">
        <w:rPr>
          <w:rFonts w:ascii="Verdana" w:hAnsi="Verdana" w:cs="Arial Narrow"/>
          <w:sz w:val="20"/>
          <w:szCs w:val="20"/>
        </w:rPr>
        <w:t>zbiór</w:t>
      </w:r>
      <w:r w:rsidRPr="005C180C">
        <w:rPr>
          <w:rFonts w:ascii="Verdana" w:hAnsi="Verdana" w:cs="Arial Narrow"/>
          <w:sz w:val="20"/>
          <w:szCs w:val="20"/>
        </w:rPr>
        <w:t xml:space="preserve"> urządzeń oraz oprogramowanie użytkowe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pracujące na komputerze PC umożliwiające zdalne komunikowanie się za pomocą łącz telefonicznych,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łącz operator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="00F17212" w:rsidRPr="005C180C">
        <w:rPr>
          <w:rFonts w:ascii="Verdana" w:hAnsi="Verdana" w:cs="Arial Narrow"/>
          <w:sz w:val="20"/>
          <w:szCs w:val="20"/>
        </w:rPr>
        <w:t>komórkowych</w:t>
      </w:r>
      <w:r w:rsidRPr="005C180C">
        <w:rPr>
          <w:rFonts w:ascii="Verdana" w:hAnsi="Verdana" w:cs="Arial Narrow"/>
          <w:sz w:val="20"/>
          <w:szCs w:val="20"/>
        </w:rPr>
        <w:t>, łącz internetowych lub radiowych urządzeń zainstalowanych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na skrzyżowaniach z urządzeniem centralnym zainstalowanym w miejscu sterowania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ruchem, jednostce utrzymania sygnalizacji, itp.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Urządzenia systemu monitorowania powinny zapewnić zdalne zbieranie danych o pracy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urządzeń sygnalizacji, natężeniach ruchu na wyznaczonych relacjach oraz o aktualnym stanie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urządzeń obiektowych (grupy sygnalizacyjne i detektory ruchu).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 xml:space="preserve">Urządzenia centralne i urządzenia zdalne muszą być wyposażone w środki łączności, </w:t>
      </w:r>
      <w:r w:rsidR="00F17212" w:rsidRPr="005C180C">
        <w:rPr>
          <w:rFonts w:ascii="Verdana" w:hAnsi="Verdana" w:cs="Arial Narrow"/>
          <w:sz w:val="20"/>
          <w:szCs w:val="20"/>
        </w:rPr>
        <w:t>które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umożliwią komunikację i przesyłanie danych pomiędzy nimi.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Docelowym środkiem komunikacji urządzeń sterowania ruchem w systemie monitorowania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powinna być sieć internetowa poprzez stałe łącze kablowe. W przypadku braku technicznej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możliwości przyłączenia sterownika do Internetu lub braku ekonomicznej opłacalności realizacji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takiego połączenia dopuszcza się zastosowanie tymczasowo innych środk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komunikacji,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="00CF23A9" w:rsidRPr="005C180C">
        <w:rPr>
          <w:rFonts w:ascii="Verdana" w:hAnsi="Verdana" w:cs="Arial Narrow"/>
          <w:sz w:val="20"/>
          <w:szCs w:val="20"/>
        </w:rPr>
        <w:t>np.</w:t>
      </w:r>
      <w:r w:rsidRPr="005C180C">
        <w:rPr>
          <w:rFonts w:ascii="Verdana" w:hAnsi="Verdana" w:cs="Arial Narrow"/>
          <w:sz w:val="20"/>
          <w:szCs w:val="20"/>
        </w:rPr>
        <w:t>: modem GSM / GPRS, modem telefonii komutowanej, itp.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Zastosowany system monitorowania powinien umożliwić pobranie ze sterownika sygnalizacji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oraz graficzną wizualizację: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aktualnego stanu grup sygnałowych, detektor</w:t>
      </w:r>
      <w:r w:rsidR="00C22CB6" w:rsidRPr="00F17212">
        <w:rPr>
          <w:rFonts w:ascii="Verdana" w:hAnsi="Verdana"/>
          <w:sz w:val="20"/>
          <w:szCs w:val="20"/>
        </w:rPr>
        <w:t xml:space="preserve">ów </w:t>
      </w:r>
      <w:r w:rsidRPr="00F17212">
        <w:rPr>
          <w:rFonts w:ascii="Verdana" w:hAnsi="Verdana"/>
          <w:sz w:val="20"/>
          <w:szCs w:val="20"/>
        </w:rPr>
        <w:t>ruchu i wejść,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wykres</w:t>
      </w:r>
      <w:r w:rsidR="00C22CB6" w:rsidRPr="00F17212">
        <w:rPr>
          <w:rFonts w:ascii="Verdana" w:hAnsi="Verdana"/>
          <w:sz w:val="20"/>
          <w:szCs w:val="20"/>
        </w:rPr>
        <w:t xml:space="preserve">ów </w:t>
      </w:r>
      <w:r w:rsidRPr="00F17212">
        <w:rPr>
          <w:rFonts w:ascii="Verdana" w:hAnsi="Verdana"/>
          <w:sz w:val="20"/>
          <w:szCs w:val="20"/>
        </w:rPr>
        <w:t>zmian sygnał</w:t>
      </w:r>
      <w:r w:rsidR="00C22CB6" w:rsidRPr="00F17212">
        <w:rPr>
          <w:rFonts w:ascii="Verdana" w:hAnsi="Verdana"/>
          <w:sz w:val="20"/>
          <w:szCs w:val="20"/>
        </w:rPr>
        <w:t xml:space="preserve">ów </w:t>
      </w:r>
      <w:r w:rsidRPr="00F17212">
        <w:rPr>
          <w:rFonts w:ascii="Verdana" w:hAnsi="Verdana"/>
          <w:sz w:val="20"/>
          <w:szCs w:val="20"/>
        </w:rPr>
        <w:t>grup sygnalizacyjnych i zmian stan</w:t>
      </w:r>
      <w:r w:rsidR="00C22CB6" w:rsidRPr="00F17212">
        <w:rPr>
          <w:rFonts w:ascii="Verdana" w:hAnsi="Verdana"/>
          <w:sz w:val="20"/>
          <w:szCs w:val="20"/>
        </w:rPr>
        <w:t xml:space="preserve">ów </w:t>
      </w:r>
      <w:r w:rsidRPr="00F17212">
        <w:rPr>
          <w:rFonts w:ascii="Verdana" w:hAnsi="Verdana"/>
          <w:sz w:val="20"/>
          <w:szCs w:val="20"/>
        </w:rPr>
        <w:t>detektor</w:t>
      </w:r>
      <w:r w:rsidR="00C22CB6" w:rsidRPr="00F17212">
        <w:rPr>
          <w:rFonts w:ascii="Verdana" w:hAnsi="Verdana"/>
          <w:sz w:val="20"/>
          <w:szCs w:val="20"/>
        </w:rPr>
        <w:t xml:space="preserve">ów </w:t>
      </w:r>
      <w:r w:rsidRPr="00F17212">
        <w:rPr>
          <w:rFonts w:ascii="Verdana" w:hAnsi="Verdana"/>
          <w:sz w:val="20"/>
          <w:szCs w:val="20"/>
        </w:rPr>
        <w:t>ruchu za</w:t>
      </w:r>
      <w:r w:rsidR="00F17212" w:rsidRPr="00F17212">
        <w:rPr>
          <w:rFonts w:ascii="Verdana" w:hAnsi="Verdana"/>
          <w:sz w:val="20"/>
          <w:szCs w:val="20"/>
        </w:rPr>
        <w:t xml:space="preserve"> </w:t>
      </w:r>
      <w:r w:rsidRPr="00F17212">
        <w:rPr>
          <w:rFonts w:ascii="Verdana" w:hAnsi="Verdana"/>
          <w:sz w:val="20"/>
          <w:szCs w:val="20"/>
        </w:rPr>
        <w:t>okres min 240 sekund,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parametr</w:t>
      </w:r>
      <w:r w:rsidR="00C22CB6" w:rsidRPr="00F17212">
        <w:rPr>
          <w:rFonts w:ascii="Verdana" w:hAnsi="Verdana"/>
          <w:sz w:val="20"/>
          <w:szCs w:val="20"/>
        </w:rPr>
        <w:t xml:space="preserve">ów </w:t>
      </w:r>
      <w:r w:rsidRPr="00F17212">
        <w:rPr>
          <w:rFonts w:ascii="Verdana" w:hAnsi="Verdana"/>
          <w:sz w:val="20"/>
          <w:szCs w:val="20"/>
        </w:rPr>
        <w:t>sterowania (parametr</w:t>
      </w:r>
      <w:r w:rsidR="00C22CB6" w:rsidRPr="00F17212">
        <w:rPr>
          <w:rFonts w:ascii="Verdana" w:hAnsi="Verdana"/>
          <w:sz w:val="20"/>
          <w:szCs w:val="20"/>
        </w:rPr>
        <w:t xml:space="preserve">ów </w:t>
      </w:r>
      <w:r w:rsidRPr="00F17212">
        <w:rPr>
          <w:rFonts w:ascii="Verdana" w:hAnsi="Verdana"/>
          <w:sz w:val="20"/>
          <w:szCs w:val="20"/>
        </w:rPr>
        <w:t xml:space="preserve">grup sygnalizacyjnych, </w:t>
      </w:r>
      <w:r w:rsidR="00F17212" w:rsidRPr="00F17212">
        <w:rPr>
          <w:rFonts w:ascii="Verdana" w:hAnsi="Verdana"/>
          <w:sz w:val="20"/>
          <w:szCs w:val="20"/>
        </w:rPr>
        <w:t>detektorów</w:t>
      </w:r>
      <w:r w:rsidRPr="00F17212">
        <w:rPr>
          <w:rFonts w:ascii="Verdana" w:hAnsi="Verdana"/>
          <w:sz w:val="20"/>
          <w:szCs w:val="20"/>
        </w:rPr>
        <w:t>, wejść/wyjść,</w:t>
      </w:r>
      <w:r w:rsidR="00F17212" w:rsidRPr="00F17212">
        <w:rPr>
          <w:rFonts w:ascii="Verdana" w:hAnsi="Verdana"/>
          <w:sz w:val="20"/>
          <w:szCs w:val="20"/>
        </w:rPr>
        <w:t xml:space="preserve"> </w:t>
      </w:r>
      <w:r w:rsidRPr="00F17212">
        <w:rPr>
          <w:rFonts w:ascii="Verdana" w:hAnsi="Verdana"/>
          <w:sz w:val="20"/>
          <w:szCs w:val="20"/>
        </w:rPr>
        <w:t xml:space="preserve">harmonogramu zmian </w:t>
      </w:r>
      <w:r w:rsidR="00F17212" w:rsidRPr="00F17212">
        <w:rPr>
          <w:rFonts w:ascii="Verdana" w:hAnsi="Verdana"/>
          <w:sz w:val="20"/>
          <w:szCs w:val="20"/>
        </w:rPr>
        <w:t>programów</w:t>
      </w:r>
      <w:r w:rsidRPr="00F17212">
        <w:rPr>
          <w:rFonts w:ascii="Verdana" w:hAnsi="Verdana"/>
          <w:sz w:val="20"/>
          <w:szCs w:val="20"/>
        </w:rPr>
        <w:t>, warunk</w:t>
      </w:r>
      <w:r w:rsidR="00C22CB6" w:rsidRPr="00F17212">
        <w:rPr>
          <w:rFonts w:ascii="Verdana" w:hAnsi="Verdana"/>
          <w:sz w:val="20"/>
          <w:szCs w:val="20"/>
        </w:rPr>
        <w:t xml:space="preserve">ów </w:t>
      </w:r>
      <w:r w:rsidRPr="00F17212">
        <w:rPr>
          <w:rFonts w:ascii="Verdana" w:hAnsi="Verdana"/>
          <w:sz w:val="20"/>
          <w:szCs w:val="20"/>
        </w:rPr>
        <w:t>wyświetlania sygnał</w:t>
      </w:r>
      <w:r w:rsidR="00C22CB6" w:rsidRPr="00F17212">
        <w:rPr>
          <w:rFonts w:ascii="Verdana" w:hAnsi="Verdana"/>
          <w:sz w:val="20"/>
          <w:szCs w:val="20"/>
        </w:rPr>
        <w:t xml:space="preserve">ów </w:t>
      </w:r>
      <w:r w:rsidRPr="00F17212">
        <w:rPr>
          <w:rFonts w:ascii="Verdana" w:hAnsi="Verdana"/>
          <w:sz w:val="20"/>
          <w:szCs w:val="20"/>
        </w:rPr>
        <w:t>w grupach, itp.),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danych zgromadzonych w dziennikach o zmianach stan</w:t>
      </w:r>
      <w:r w:rsidR="00C22CB6" w:rsidRPr="00F17212">
        <w:rPr>
          <w:rFonts w:ascii="Verdana" w:hAnsi="Verdana"/>
          <w:sz w:val="20"/>
          <w:szCs w:val="20"/>
        </w:rPr>
        <w:t xml:space="preserve">ów </w:t>
      </w:r>
      <w:r w:rsidRPr="00F17212">
        <w:rPr>
          <w:rFonts w:ascii="Verdana" w:hAnsi="Verdana"/>
          <w:sz w:val="20"/>
          <w:szCs w:val="20"/>
        </w:rPr>
        <w:t>pracy sygnalizacji, o wykrytych</w:t>
      </w:r>
      <w:r w:rsidR="00F17212" w:rsidRPr="00F17212">
        <w:rPr>
          <w:rFonts w:ascii="Verdana" w:hAnsi="Verdana"/>
          <w:sz w:val="20"/>
          <w:szCs w:val="20"/>
        </w:rPr>
        <w:t xml:space="preserve"> </w:t>
      </w:r>
      <w:r w:rsidRPr="00F17212">
        <w:rPr>
          <w:rFonts w:ascii="Verdana" w:hAnsi="Verdana"/>
          <w:sz w:val="20"/>
          <w:szCs w:val="20"/>
        </w:rPr>
        <w:t>usterkach i awariach obwod</w:t>
      </w:r>
      <w:r w:rsidR="00C22CB6" w:rsidRPr="00F17212">
        <w:rPr>
          <w:rFonts w:ascii="Verdana" w:hAnsi="Verdana"/>
          <w:sz w:val="20"/>
          <w:szCs w:val="20"/>
        </w:rPr>
        <w:t xml:space="preserve">ów </w:t>
      </w:r>
      <w:r w:rsidRPr="00F17212">
        <w:rPr>
          <w:rFonts w:ascii="Verdana" w:hAnsi="Verdana"/>
          <w:sz w:val="20"/>
          <w:szCs w:val="20"/>
        </w:rPr>
        <w:t>sygnałowych, systemu detekcji, zasilania sterownika</w:t>
      </w:r>
      <w:r w:rsidR="00F17212" w:rsidRPr="00F17212">
        <w:rPr>
          <w:rFonts w:ascii="Verdana" w:hAnsi="Verdana"/>
          <w:sz w:val="20"/>
          <w:szCs w:val="20"/>
        </w:rPr>
        <w:t xml:space="preserve"> </w:t>
      </w:r>
      <w:r w:rsidRPr="00F17212">
        <w:rPr>
          <w:rFonts w:ascii="Verdana" w:hAnsi="Verdana"/>
          <w:sz w:val="20"/>
          <w:szCs w:val="20"/>
        </w:rPr>
        <w:t>oraz o zmianach struktur programu pracy sygnalizacji,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danych o natężeniach ruchu w określonych horyzontach czasowych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umożliwiać zapis zbieranych danych w bazie danych.</w:t>
      </w:r>
    </w:p>
    <w:p w:rsidR="005C180C" w:rsidRPr="00F17212" w:rsidRDefault="005C180C" w:rsidP="00F341ED">
      <w:pPr>
        <w:suppressAutoHyphens/>
        <w:overflowPunct w:val="0"/>
        <w:autoSpaceDE w:val="0"/>
        <w:spacing w:after="0"/>
        <w:ind w:left="568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System powinien zdalnie umożliwić sterowanie sygnalizacją w zakresie: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wymuszenie realizacji trybu pracy „</w:t>
      </w:r>
      <w:r w:rsidR="00F17212" w:rsidRPr="00F17212">
        <w:rPr>
          <w:rFonts w:ascii="Verdana" w:hAnsi="Verdana"/>
          <w:sz w:val="20"/>
          <w:szCs w:val="20"/>
        </w:rPr>
        <w:t>żółte</w:t>
      </w:r>
      <w:r w:rsidRPr="00F17212">
        <w:rPr>
          <w:rFonts w:ascii="Verdana" w:hAnsi="Verdana"/>
          <w:sz w:val="20"/>
          <w:szCs w:val="20"/>
        </w:rPr>
        <w:t>-pulsujące”,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wyłączenie i włączenie zasilania obwod</w:t>
      </w:r>
      <w:r w:rsidR="00C22CB6" w:rsidRPr="00F17212">
        <w:rPr>
          <w:rFonts w:ascii="Verdana" w:hAnsi="Verdana"/>
          <w:sz w:val="20"/>
          <w:szCs w:val="20"/>
        </w:rPr>
        <w:t xml:space="preserve">ów </w:t>
      </w:r>
      <w:r w:rsidRPr="00F17212">
        <w:rPr>
          <w:rFonts w:ascii="Verdana" w:hAnsi="Verdana"/>
          <w:sz w:val="20"/>
          <w:szCs w:val="20"/>
        </w:rPr>
        <w:t>wykonawczych grup sygnalizacyjnych,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wymuszenie realizacji wskazanej struktury programu pracy sygnalizacji,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zmiany wartości parametr</w:t>
      </w:r>
      <w:r w:rsidR="00C22CB6" w:rsidRPr="00F17212">
        <w:rPr>
          <w:rFonts w:ascii="Verdana" w:hAnsi="Verdana"/>
          <w:sz w:val="20"/>
          <w:szCs w:val="20"/>
        </w:rPr>
        <w:t xml:space="preserve">ów </w:t>
      </w:r>
      <w:r w:rsidRPr="00F17212">
        <w:rPr>
          <w:rFonts w:ascii="Verdana" w:hAnsi="Verdana"/>
          <w:sz w:val="20"/>
          <w:szCs w:val="20"/>
        </w:rPr>
        <w:t>programu pracy sygnalizacji (czas</w:t>
      </w:r>
      <w:r w:rsidR="00C22CB6" w:rsidRPr="00F17212">
        <w:rPr>
          <w:rFonts w:ascii="Verdana" w:hAnsi="Verdana"/>
          <w:sz w:val="20"/>
          <w:szCs w:val="20"/>
        </w:rPr>
        <w:t xml:space="preserve">ów </w:t>
      </w:r>
      <w:r w:rsidRPr="00F17212">
        <w:rPr>
          <w:rFonts w:ascii="Verdana" w:hAnsi="Verdana"/>
          <w:sz w:val="20"/>
          <w:szCs w:val="20"/>
        </w:rPr>
        <w:t xml:space="preserve">maksymalnych </w:t>
      </w:r>
      <w:r w:rsidR="00F17212" w:rsidRPr="00F17212">
        <w:rPr>
          <w:rFonts w:ascii="Verdana" w:hAnsi="Verdana"/>
          <w:sz w:val="20"/>
          <w:szCs w:val="20"/>
        </w:rPr>
        <w:t>sygnałów</w:t>
      </w:r>
      <w:r w:rsidRPr="00F17212">
        <w:rPr>
          <w:rFonts w:ascii="Verdana" w:hAnsi="Verdana"/>
          <w:sz w:val="20"/>
          <w:szCs w:val="20"/>
        </w:rPr>
        <w:t>,</w:t>
      </w:r>
      <w:r w:rsidR="00F17212" w:rsidRPr="00F17212">
        <w:rPr>
          <w:rFonts w:ascii="Verdana" w:hAnsi="Verdana"/>
          <w:sz w:val="20"/>
          <w:szCs w:val="20"/>
        </w:rPr>
        <w:t xml:space="preserve"> </w:t>
      </w:r>
      <w:r w:rsidRPr="00F17212">
        <w:rPr>
          <w:rFonts w:ascii="Verdana" w:hAnsi="Verdana"/>
          <w:sz w:val="20"/>
          <w:szCs w:val="20"/>
        </w:rPr>
        <w:t>załączanie/wyłączanie detektora ruchu, wydłużanie czas</w:t>
      </w:r>
      <w:r w:rsidR="00C22CB6" w:rsidRPr="00F17212">
        <w:rPr>
          <w:rFonts w:ascii="Verdana" w:hAnsi="Verdana"/>
          <w:sz w:val="20"/>
          <w:szCs w:val="20"/>
        </w:rPr>
        <w:t xml:space="preserve">ów </w:t>
      </w:r>
      <w:r w:rsidRPr="00F17212">
        <w:rPr>
          <w:rFonts w:ascii="Verdana" w:hAnsi="Verdana"/>
          <w:sz w:val="20"/>
          <w:szCs w:val="20"/>
        </w:rPr>
        <w:t>międzyzielonych,</w:t>
      </w:r>
      <w:r w:rsidR="00F17212" w:rsidRPr="00F17212">
        <w:rPr>
          <w:rFonts w:ascii="Verdana" w:hAnsi="Verdana"/>
          <w:sz w:val="20"/>
          <w:szCs w:val="20"/>
        </w:rPr>
        <w:t xml:space="preserve"> </w:t>
      </w:r>
      <w:r w:rsidRPr="00F17212">
        <w:rPr>
          <w:rFonts w:ascii="Verdana" w:hAnsi="Verdana"/>
          <w:sz w:val="20"/>
          <w:szCs w:val="20"/>
        </w:rPr>
        <w:t>itp.).</w:t>
      </w:r>
    </w:p>
    <w:p w:rsidR="005C180C" w:rsidRPr="005C180C" w:rsidRDefault="005C180C" w:rsidP="00276BC2">
      <w:p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2.</w:t>
      </w:r>
      <w:r w:rsidR="00276BC2">
        <w:rPr>
          <w:rFonts w:ascii="Verdana" w:hAnsi="Verdana" w:cs="Arial Narrow"/>
          <w:sz w:val="20"/>
          <w:szCs w:val="20"/>
        </w:rPr>
        <w:t>3</w:t>
      </w:r>
      <w:r w:rsidRPr="005C180C">
        <w:rPr>
          <w:rFonts w:ascii="Verdana" w:hAnsi="Verdana" w:cs="Arial Narrow"/>
          <w:sz w:val="20"/>
          <w:szCs w:val="20"/>
        </w:rPr>
        <w:t>.3 Modem GSM / GPRS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Modem GSM / GPRS zastosowany do łączności ze sterownikiem powinien charakteryzujący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się następującymi cechami: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komunikacja z modemem poprzez łącze szeregowe,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 xml:space="preserve">modem powinien mieć zaimplementowany </w:t>
      </w:r>
      <w:r w:rsidR="00F17212" w:rsidRPr="00F17212">
        <w:rPr>
          <w:rFonts w:ascii="Verdana" w:hAnsi="Verdana"/>
          <w:sz w:val="20"/>
          <w:szCs w:val="20"/>
        </w:rPr>
        <w:t>protokół</w:t>
      </w:r>
      <w:r w:rsidRPr="00F17212">
        <w:rPr>
          <w:rFonts w:ascii="Verdana" w:hAnsi="Verdana"/>
          <w:sz w:val="20"/>
          <w:szCs w:val="20"/>
        </w:rPr>
        <w:t xml:space="preserve"> TCP/IP,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powinien mieć możliwość odbioru przychodzącego połączenia w trakcie sesji GPRS,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powinien mieć możliwość odbioru i nadania wiadomości SMS w trakcie sesji GPRS.</w:t>
      </w:r>
    </w:p>
    <w:p w:rsidR="005C180C" w:rsidRPr="005C180C" w:rsidRDefault="005C180C" w:rsidP="00276BC2">
      <w:p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lastRenderedPageBreak/>
        <w:t>2.</w:t>
      </w:r>
      <w:r w:rsidR="00276BC2">
        <w:rPr>
          <w:rFonts w:ascii="Verdana" w:hAnsi="Verdana" w:cs="Arial Narrow"/>
          <w:sz w:val="20"/>
          <w:szCs w:val="20"/>
        </w:rPr>
        <w:t>3</w:t>
      </w:r>
      <w:r w:rsidRPr="005C180C">
        <w:rPr>
          <w:rFonts w:ascii="Verdana" w:hAnsi="Verdana" w:cs="Arial Narrow"/>
          <w:sz w:val="20"/>
          <w:szCs w:val="20"/>
        </w:rPr>
        <w:t>.4 Zestaw pomiarowo-złączowy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Istniejącą przystawkę pomiarowo-rozdzielczą w obudowie metalowej należy wymienić na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zestaw pomiarowo-złączowy w obudowie z tworzywa sztucznego.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 xml:space="preserve">Zestaw składać się powinien z </w:t>
      </w:r>
      <w:r w:rsidR="00F17212" w:rsidRPr="005C180C">
        <w:rPr>
          <w:rFonts w:ascii="Verdana" w:hAnsi="Verdana" w:cs="Arial Narrow"/>
          <w:sz w:val="20"/>
          <w:szCs w:val="20"/>
        </w:rPr>
        <w:t>dwóch</w:t>
      </w:r>
      <w:r w:rsidRPr="005C180C">
        <w:rPr>
          <w:rFonts w:ascii="Verdana" w:hAnsi="Verdana" w:cs="Arial Narrow"/>
          <w:sz w:val="20"/>
          <w:szCs w:val="20"/>
        </w:rPr>
        <w:t xml:space="preserve"> </w:t>
      </w:r>
      <w:r w:rsidR="00F17212" w:rsidRPr="005C180C">
        <w:rPr>
          <w:rFonts w:ascii="Verdana" w:hAnsi="Verdana" w:cs="Arial Narrow"/>
          <w:sz w:val="20"/>
          <w:szCs w:val="20"/>
        </w:rPr>
        <w:t>komór</w:t>
      </w:r>
      <w:r w:rsidRPr="005C180C">
        <w:rPr>
          <w:rFonts w:ascii="Verdana" w:hAnsi="Verdana" w:cs="Arial Narrow"/>
          <w:sz w:val="20"/>
          <w:szCs w:val="20"/>
        </w:rPr>
        <w:t xml:space="preserve">. W dolnej komorze umieszczone zostanie </w:t>
      </w:r>
      <w:r w:rsidR="00F17212" w:rsidRPr="005C180C">
        <w:rPr>
          <w:rFonts w:ascii="Verdana" w:hAnsi="Verdana" w:cs="Arial Narrow"/>
          <w:sz w:val="20"/>
          <w:szCs w:val="20"/>
        </w:rPr>
        <w:t>główne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 xml:space="preserve">zabezpieczenie (przedlicznikowe). W </w:t>
      </w:r>
      <w:r w:rsidR="00F17212" w:rsidRPr="005C180C">
        <w:rPr>
          <w:rFonts w:ascii="Verdana" w:hAnsi="Verdana" w:cs="Arial Narrow"/>
          <w:sz w:val="20"/>
          <w:szCs w:val="20"/>
        </w:rPr>
        <w:t>górnej</w:t>
      </w:r>
      <w:r w:rsidRPr="005C180C">
        <w:rPr>
          <w:rFonts w:ascii="Verdana" w:hAnsi="Verdana" w:cs="Arial Narrow"/>
          <w:sz w:val="20"/>
          <w:szCs w:val="20"/>
        </w:rPr>
        <w:t xml:space="preserve"> komorze umieszczona zostanie tablica pomiarowa,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 xml:space="preserve">na </w:t>
      </w:r>
      <w:r w:rsidR="00F17212" w:rsidRPr="005C180C">
        <w:rPr>
          <w:rFonts w:ascii="Verdana" w:hAnsi="Verdana" w:cs="Arial Narrow"/>
          <w:sz w:val="20"/>
          <w:szCs w:val="20"/>
        </w:rPr>
        <w:t>której</w:t>
      </w:r>
      <w:r w:rsidRPr="005C180C">
        <w:rPr>
          <w:rFonts w:ascii="Verdana" w:hAnsi="Verdana" w:cs="Arial Narrow"/>
          <w:sz w:val="20"/>
          <w:szCs w:val="20"/>
        </w:rPr>
        <w:t xml:space="preserve"> zamontowany zostanie licznik energii czynnej oraz zabezpieczenie zalicznikowe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w obudowie przystosowanej do plombowania.</w:t>
      </w:r>
    </w:p>
    <w:p w:rsidR="005C180C" w:rsidRPr="005C180C" w:rsidRDefault="00C22CB6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Obwód</w:t>
      </w:r>
      <w:r w:rsidR="005C180C" w:rsidRPr="005C180C">
        <w:rPr>
          <w:rFonts w:ascii="Verdana" w:hAnsi="Verdana" w:cs="Arial Narrow"/>
          <w:sz w:val="20"/>
          <w:szCs w:val="20"/>
        </w:rPr>
        <w:t xml:space="preserve"> zasilania sygnalizacji do sterownika należy wyprowadzić kablem YKY 4*4mm2. Kabel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="005C180C" w:rsidRPr="005C180C">
        <w:rPr>
          <w:rFonts w:ascii="Verdana" w:hAnsi="Verdana" w:cs="Arial Narrow"/>
          <w:sz w:val="20"/>
          <w:szCs w:val="20"/>
        </w:rPr>
        <w:t>przechodzący przez dolną część złącza należy ułożyć w rurce SVO32mm.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W obwodzie zasilania należy umieścić następujące zabezpieczenia: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zabezpieczenie przed licznikiem: wkładka bezpiecznikowa topikowa o charakterystyce</w:t>
      </w:r>
      <w:r w:rsidR="00F17212" w:rsidRPr="00F17212">
        <w:rPr>
          <w:rFonts w:ascii="Verdana" w:hAnsi="Verdana"/>
          <w:sz w:val="20"/>
          <w:szCs w:val="20"/>
        </w:rPr>
        <w:t xml:space="preserve"> </w:t>
      </w:r>
      <w:r w:rsidRPr="00F17212">
        <w:rPr>
          <w:rFonts w:ascii="Verdana" w:hAnsi="Verdana"/>
          <w:sz w:val="20"/>
          <w:szCs w:val="20"/>
        </w:rPr>
        <w:t>zwłocznej umieszczona w rozłączniku bezpiecznikowym w dolnej części złącza,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zabezpieczenie za licznikiem: wyłącznik instalacyjny nadmiarowo-prądowy umieszczony</w:t>
      </w:r>
      <w:r w:rsidR="00F17212" w:rsidRPr="00F17212">
        <w:rPr>
          <w:rFonts w:ascii="Verdana" w:hAnsi="Verdana"/>
          <w:sz w:val="20"/>
          <w:szCs w:val="20"/>
        </w:rPr>
        <w:t xml:space="preserve"> </w:t>
      </w:r>
      <w:r w:rsidRPr="00F17212">
        <w:rPr>
          <w:rFonts w:ascii="Verdana" w:hAnsi="Verdana"/>
          <w:sz w:val="20"/>
          <w:szCs w:val="20"/>
        </w:rPr>
        <w:t xml:space="preserve">w obudowie przystosowanej do plombowania w </w:t>
      </w:r>
      <w:r w:rsidR="00C22CB6" w:rsidRPr="00F17212">
        <w:rPr>
          <w:rFonts w:ascii="Verdana" w:hAnsi="Verdana"/>
          <w:sz w:val="20"/>
          <w:szCs w:val="20"/>
        </w:rPr>
        <w:t>górnej</w:t>
      </w:r>
      <w:r w:rsidRPr="00F17212">
        <w:rPr>
          <w:rFonts w:ascii="Verdana" w:hAnsi="Verdana"/>
          <w:sz w:val="20"/>
          <w:szCs w:val="20"/>
        </w:rPr>
        <w:t xml:space="preserve"> części złącza.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Wartości zabezpieczeń należy dobrać zgodnie z warunkami technicznymi przyłączenia urządzeń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do sieci energetycznej określonymi przez właściwy zakład energetyczny.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Dla uziemienia ogranicznika przepięć umieszczonego w sterowniku sygnalizacji oraz dla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uziemienia przewodu ochronnego w złączu pomiarowym projektuje się wykonanie uziemiania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prętowego np. typu: „GALMAR”.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Rezystancja uziemienia powinna być mniejsza niż 10 om.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Obie komory zestawu przyłączeniowego powinny posiadać oddzielne zamki.</w:t>
      </w:r>
    </w:p>
    <w:p w:rsidR="00F17212" w:rsidRDefault="005C180C" w:rsidP="00F1721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5C180C">
        <w:rPr>
          <w:rFonts w:ascii="Verdana" w:hAnsi="Verdana" w:cs="Arial Narrow"/>
          <w:b/>
          <w:bCs/>
          <w:iCs/>
          <w:caps/>
          <w:sz w:val="20"/>
          <w:szCs w:val="20"/>
        </w:rPr>
        <w:t>Sprzęt budowlany</w:t>
      </w:r>
    </w:p>
    <w:p w:rsidR="005C180C" w:rsidRPr="00F17212" w:rsidRDefault="005C180C" w:rsidP="00F1721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F17212">
        <w:rPr>
          <w:rFonts w:ascii="Verdana" w:hAnsi="Verdana" w:cs="Arial Narrow"/>
          <w:b/>
          <w:sz w:val="20"/>
          <w:szCs w:val="20"/>
        </w:rPr>
        <w:t>Wymagania ogólne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Sprzęt używany przez Wykonawcę powinien być zgodny z OST DM.00.00.00. [11].</w:t>
      </w:r>
    </w:p>
    <w:p w:rsidR="005C180C" w:rsidRPr="00F17212" w:rsidRDefault="005C180C" w:rsidP="00F1721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Verdana" w:hAnsi="Verdana" w:cs="Arial Narrow"/>
          <w:b/>
          <w:sz w:val="20"/>
          <w:szCs w:val="20"/>
        </w:rPr>
      </w:pPr>
      <w:r w:rsidRPr="00F17212">
        <w:rPr>
          <w:rFonts w:ascii="Verdana" w:hAnsi="Verdana" w:cs="Arial Narrow"/>
          <w:b/>
          <w:sz w:val="20"/>
          <w:szCs w:val="20"/>
        </w:rPr>
        <w:t>Dobór sprzętu: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Roboty ziemne w sąsiedztwie istniejącego uzbrojenia podziemnego należy wykonać ręcznie.</w:t>
      </w:r>
    </w:p>
    <w:p w:rsidR="00F17212" w:rsidRDefault="005C180C" w:rsidP="00F1721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5C180C">
        <w:rPr>
          <w:rFonts w:ascii="Verdana" w:hAnsi="Verdana" w:cs="Arial Narrow"/>
          <w:b/>
          <w:bCs/>
          <w:iCs/>
          <w:caps/>
          <w:sz w:val="20"/>
          <w:szCs w:val="20"/>
        </w:rPr>
        <w:t>Transport</w:t>
      </w:r>
    </w:p>
    <w:p w:rsidR="005C180C" w:rsidRPr="00F17212" w:rsidRDefault="005C180C" w:rsidP="00F1721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F17212">
        <w:rPr>
          <w:rFonts w:ascii="Verdana" w:hAnsi="Verdana" w:cs="Arial Narrow"/>
          <w:b/>
          <w:sz w:val="20"/>
          <w:szCs w:val="20"/>
        </w:rPr>
        <w:t>Wymagania ogólne</w:t>
      </w:r>
    </w:p>
    <w:p w:rsidR="005C180C" w:rsidRPr="005C180C" w:rsidRDefault="00C22CB6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Ogólne</w:t>
      </w:r>
      <w:r w:rsidR="005C180C" w:rsidRPr="005C180C">
        <w:rPr>
          <w:rFonts w:ascii="Verdana" w:hAnsi="Verdana" w:cs="Arial Narrow"/>
          <w:sz w:val="20"/>
          <w:szCs w:val="20"/>
        </w:rPr>
        <w:t xml:space="preserve"> zasady transportu powinny być zgodne z ustaleniami OST DM.00.00.00. [11].</w:t>
      </w:r>
    </w:p>
    <w:p w:rsidR="005C180C" w:rsidRPr="00F17212" w:rsidRDefault="005C180C" w:rsidP="00F1721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Verdana" w:hAnsi="Verdana" w:cs="Arial Narrow"/>
          <w:b/>
          <w:sz w:val="20"/>
          <w:szCs w:val="20"/>
        </w:rPr>
      </w:pPr>
      <w:r w:rsidRPr="00F17212">
        <w:rPr>
          <w:rFonts w:ascii="Verdana" w:hAnsi="Verdana" w:cs="Arial Narrow"/>
          <w:b/>
          <w:sz w:val="20"/>
          <w:szCs w:val="20"/>
        </w:rPr>
        <w:t>Dobór środków transportu</w:t>
      </w:r>
    </w:p>
    <w:p w:rsidR="005C180C" w:rsidRPr="005C180C" w:rsidRDefault="00F17212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F17212">
        <w:rPr>
          <w:rFonts w:ascii="Verdana" w:hAnsi="Verdana" w:cs="Arial Narrow"/>
          <w:sz w:val="20"/>
          <w:szCs w:val="20"/>
        </w:rPr>
        <w:t xml:space="preserve">Przewożone materiały powinny być zabezpieczone przed ich przemieszczaniem </w:t>
      </w:r>
      <w:r>
        <w:rPr>
          <w:rFonts w:ascii="Verdana" w:hAnsi="Verdana" w:cs="Arial Narrow"/>
          <w:sz w:val="20"/>
          <w:szCs w:val="20"/>
        </w:rPr>
        <w:br/>
      </w:r>
      <w:r w:rsidRPr="00F17212">
        <w:rPr>
          <w:rFonts w:ascii="Verdana" w:hAnsi="Verdana" w:cs="Arial Narrow"/>
          <w:sz w:val="20"/>
          <w:szCs w:val="20"/>
        </w:rPr>
        <w:t>i układane</w:t>
      </w:r>
      <w:r w:rsidRPr="005C180C">
        <w:rPr>
          <w:rFonts w:ascii="Verdana" w:hAnsi="Verdana" w:cs="Arial Narrow"/>
          <w:sz w:val="20"/>
          <w:szCs w:val="20"/>
        </w:rPr>
        <w:t xml:space="preserve"> </w:t>
      </w:r>
      <w:r w:rsidR="005C180C" w:rsidRPr="005C180C">
        <w:rPr>
          <w:rFonts w:ascii="Verdana" w:hAnsi="Verdana" w:cs="Arial Narrow"/>
          <w:sz w:val="20"/>
          <w:szCs w:val="20"/>
        </w:rPr>
        <w:t xml:space="preserve">zgodnie z warunkami transportu wydanymi przez ich </w:t>
      </w:r>
      <w:r w:rsidR="00C22CB6" w:rsidRPr="005C180C">
        <w:rPr>
          <w:rFonts w:ascii="Verdana" w:hAnsi="Verdana" w:cs="Arial Narrow"/>
          <w:sz w:val="20"/>
          <w:szCs w:val="20"/>
        </w:rPr>
        <w:t>wytwórcę</w:t>
      </w:r>
      <w:r w:rsidR="005C180C" w:rsidRPr="005C180C">
        <w:rPr>
          <w:rFonts w:ascii="Verdana" w:hAnsi="Verdana" w:cs="Arial Narrow"/>
          <w:sz w:val="20"/>
          <w:szCs w:val="20"/>
        </w:rPr>
        <w:t>.</w:t>
      </w:r>
    </w:p>
    <w:p w:rsidR="005C180C" w:rsidRPr="005C180C" w:rsidRDefault="005C180C" w:rsidP="005C180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5C180C">
        <w:rPr>
          <w:rFonts w:ascii="Verdana" w:hAnsi="Verdana" w:cs="Arial Narrow"/>
          <w:b/>
          <w:bCs/>
          <w:iCs/>
          <w:caps/>
          <w:sz w:val="20"/>
          <w:szCs w:val="20"/>
        </w:rPr>
        <w:t>Wykonanie robót</w:t>
      </w:r>
    </w:p>
    <w:p w:rsidR="005C180C" w:rsidRPr="00F17212" w:rsidRDefault="005C180C" w:rsidP="00F1721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Verdana" w:hAnsi="Verdana" w:cs="Arial Narrow"/>
          <w:b/>
          <w:sz w:val="20"/>
          <w:szCs w:val="20"/>
        </w:rPr>
      </w:pPr>
      <w:r w:rsidRPr="00F17212">
        <w:rPr>
          <w:rFonts w:ascii="Verdana" w:hAnsi="Verdana" w:cs="Arial Narrow"/>
          <w:b/>
          <w:sz w:val="20"/>
          <w:szCs w:val="20"/>
        </w:rPr>
        <w:t>Ogólne warunki wykonywania robót.</w:t>
      </w:r>
    </w:p>
    <w:p w:rsidR="005C180C" w:rsidRPr="005C180C" w:rsidRDefault="00C22CB6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Ogólne</w:t>
      </w:r>
      <w:r w:rsidR="005C180C" w:rsidRPr="005C180C">
        <w:rPr>
          <w:rFonts w:ascii="Verdana" w:hAnsi="Verdana" w:cs="Arial Narrow"/>
          <w:sz w:val="20"/>
          <w:szCs w:val="20"/>
        </w:rPr>
        <w:t xml:space="preserve"> warunki wykonywania robot podano w OST DM.00.00.00. [11].</w:t>
      </w:r>
    </w:p>
    <w:p w:rsidR="005C180C" w:rsidRPr="00F17212" w:rsidRDefault="005C180C" w:rsidP="00F1721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Verdana" w:hAnsi="Verdana" w:cs="Arial Narrow"/>
          <w:b/>
          <w:sz w:val="20"/>
          <w:szCs w:val="20"/>
        </w:rPr>
      </w:pPr>
      <w:r w:rsidRPr="00F17212">
        <w:rPr>
          <w:rFonts w:ascii="Verdana" w:hAnsi="Verdana" w:cs="Arial Narrow"/>
          <w:b/>
          <w:sz w:val="20"/>
          <w:szCs w:val="20"/>
        </w:rPr>
        <w:t>Zakres wykonywania robót.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5.2.1. Wykopy pod fundamenty.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Przed przystąpieniem do robot Wykonawca wyznaczy zakres robot.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 xml:space="preserve">Przed przystąpieniem do wykonywania </w:t>
      </w:r>
      <w:r w:rsidR="00C22CB6" w:rsidRPr="005C180C">
        <w:rPr>
          <w:rFonts w:ascii="Verdana" w:hAnsi="Verdana" w:cs="Arial Narrow"/>
          <w:sz w:val="20"/>
          <w:szCs w:val="20"/>
        </w:rPr>
        <w:t>wykopów</w:t>
      </w:r>
      <w:r w:rsidRPr="005C180C">
        <w:rPr>
          <w:rFonts w:ascii="Verdana" w:hAnsi="Verdana" w:cs="Arial Narrow"/>
          <w:sz w:val="20"/>
          <w:szCs w:val="20"/>
        </w:rPr>
        <w:t>, Wykonawca ma obowiązek sprawdzenia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zgodności rzędnych terenu z danymi dokumentacji projektowej.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lastRenderedPageBreak/>
        <w:t>Wykopy pod fundament dla sterownika należy wykonać ręcznie o wymiarach podanych w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dokumentacji sterownika lub dokumentacji producenta fundament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zastosowanego dla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posadowienia sterownika.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W przypadku występowania grunt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powodujących zasypanie wykopu należy wykop oszalować.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Grunt pochodzący z wykopu stanowi własność Wykonawcy i powinien być sukcesywnie wywożony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poza teren budowy.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5.2.2. Fundamenty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Lokalizacja fundamentu powinna być określona w Dokumentacji Projektowej.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Sterownik należy posadowić na fundamencie zalecanym przez producenta sterownika. Fundament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powinien być zabezpieczony przed korozją.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Zaleca się wykonanie fundamentu betonowego prefabrykowanego o wielkości dobranej do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wielkości zastosowanej obudowy sterownika. Wielkość fundament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zgodna z wielkościami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wykop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podanymi w punkcie 5.2.1.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Technologia wykonywania fundamentu pod sterownik: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wykonanie wykopu,</w:t>
      </w:r>
    </w:p>
    <w:p w:rsidR="005C180C" w:rsidRPr="00F17212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ustawić dolną część fundamentu z element</w:t>
      </w:r>
      <w:r w:rsidR="00C22CB6" w:rsidRPr="00F17212">
        <w:rPr>
          <w:rFonts w:ascii="Verdana" w:hAnsi="Verdana"/>
          <w:sz w:val="20"/>
          <w:szCs w:val="20"/>
        </w:rPr>
        <w:t xml:space="preserve">ów </w:t>
      </w:r>
      <w:r w:rsidRPr="00F17212">
        <w:rPr>
          <w:rFonts w:ascii="Verdana" w:hAnsi="Verdana"/>
          <w:sz w:val="20"/>
          <w:szCs w:val="20"/>
        </w:rPr>
        <w:t>prefabrykowanych betonowych na warstwie</w:t>
      </w:r>
      <w:r w:rsidR="00F17212">
        <w:rPr>
          <w:rFonts w:ascii="Verdana" w:hAnsi="Verdana"/>
          <w:sz w:val="20"/>
          <w:szCs w:val="20"/>
        </w:rPr>
        <w:t xml:space="preserve"> </w:t>
      </w:r>
      <w:r w:rsidRPr="00F17212">
        <w:rPr>
          <w:rFonts w:ascii="Verdana" w:hAnsi="Verdana"/>
          <w:sz w:val="20"/>
          <w:szCs w:val="20"/>
        </w:rPr>
        <w:t>zagęszczonego żwiru,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osadzić przepusty z rur dla kabli,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przestrzeń między rurami a ścianą fundamentu wypełnić betonem B7,5,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przestrzeń pomiędzy fundamentem a skarpami wykopu wypełnić piaskiem stabilizowanym</w:t>
      </w:r>
      <w:r w:rsidR="00F17212" w:rsidRPr="00F17212">
        <w:rPr>
          <w:rFonts w:ascii="Verdana" w:hAnsi="Verdana"/>
          <w:sz w:val="20"/>
          <w:szCs w:val="20"/>
        </w:rPr>
        <w:t xml:space="preserve"> </w:t>
      </w:r>
      <w:r w:rsidRPr="00F17212">
        <w:rPr>
          <w:rFonts w:ascii="Verdana" w:hAnsi="Verdana"/>
          <w:sz w:val="20"/>
          <w:szCs w:val="20"/>
        </w:rPr>
        <w:t>cementem 1:4.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Ilość rur przepust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do kabli należy dobrać do ilości kabli potrzebnych do obsługi skrzyżowania,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kierując się następującą zasadą umieszczania w oddzielnych otworach kanalizacji</w:t>
      </w:r>
      <w:r w:rsidR="00F17212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kablowej kabli prowadzących rożne sygnały: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kable obwodu zasilania sterownika,</w:t>
      </w:r>
    </w:p>
    <w:p w:rsidR="005C180C" w:rsidRPr="00F17212" w:rsidRDefault="005C180C" w:rsidP="00F1721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kable sterownicze sygnalizatorami 230V albo 40V,</w:t>
      </w:r>
    </w:p>
    <w:p w:rsidR="005C180C" w:rsidRPr="00F17212" w:rsidRDefault="005C180C" w:rsidP="00CF23A9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F17212">
        <w:rPr>
          <w:rFonts w:ascii="Verdana" w:hAnsi="Verdana"/>
          <w:sz w:val="20"/>
          <w:szCs w:val="20"/>
        </w:rPr>
        <w:t>kable sterownicze przycisk</w:t>
      </w:r>
      <w:r w:rsidR="00C22CB6" w:rsidRPr="00F17212">
        <w:rPr>
          <w:rFonts w:ascii="Verdana" w:hAnsi="Verdana"/>
          <w:sz w:val="20"/>
          <w:szCs w:val="20"/>
        </w:rPr>
        <w:t xml:space="preserve">ów </w:t>
      </w:r>
      <w:r w:rsidRPr="00F17212">
        <w:rPr>
          <w:rFonts w:ascii="Verdana" w:hAnsi="Verdana"/>
          <w:sz w:val="20"/>
          <w:szCs w:val="20"/>
        </w:rPr>
        <w:t>dla pieszych (12V lub 24V) lub kable sterownicze pętli</w:t>
      </w:r>
      <w:r w:rsidR="00F17212">
        <w:rPr>
          <w:rFonts w:ascii="Verdana" w:hAnsi="Verdana"/>
          <w:sz w:val="20"/>
          <w:szCs w:val="20"/>
        </w:rPr>
        <w:t xml:space="preserve"> </w:t>
      </w:r>
      <w:r w:rsidRPr="00F17212">
        <w:rPr>
          <w:rFonts w:ascii="Verdana" w:hAnsi="Verdana"/>
          <w:sz w:val="20"/>
          <w:szCs w:val="20"/>
        </w:rPr>
        <w:t>detekcji pojazd</w:t>
      </w:r>
      <w:r w:rsidR="00C22CB6" w:rsidRPr="00F17212">
        <w:rPr>
          <w:rFonts w:ascii="Verdana" w:hAnsi="Verdana"/>
          <w:sz w:val="20"/>
          <w:szCs w:val="20"/>
        </w:rPr>
        <w:t xml:space="preserve">ów </w:t>
      </w:r>
      <w:r w:rsidRPr="00F17212">
        <w:rPr>
          <w:rFonts w:ascii="Verdana" w:hAnsi="Verdana"/>
          <w:sz w:val="20"/>
          <w:szCs w:val="20"/>
        </w:rPr>
        <w:t xml:space="preserve">lub innych urządzeń detekcji </w:t>
      </w:r>
      <w:r w:rsidR="00F17212" w:rsidRPr="00F17212">
        <w:rPr>
          <w:rFonts w:ascii="Verdana" w:hAnsi="Verdana"/>
          <w:sz w:val="20"/>
          <w:szCs w:val="20"/>
        </w:rPr>
        <w:t>pojazdów</w:t>
      </w:r>
      <w:r w:rsidRPr="00F17212">
        <w:rPr>
          <w:rFonts w:ascii="Verdana" w:hAnsi="Verdana"/>
          <w:sz w:val="20"/>
          <w:szCs w:val="20"/>
        </w:rPr>
        <w:t>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Po wprowadzeniu kabli otwory przepust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należy zaślepić i uszczelnić pianką.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5.2.3. Instalacja sygnalizacji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Instalację sygnalizacji należy wyprowadzić ze sterownika poprzez przepusty z rur dla kabli.</w:t>
      </w:r>
    </w:p>
    <w:p w:rsidR="00C22CB6" w:rsidRDefault="001909BB" w:rsidP="00C22CB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>
        <w:rPr>
          <w:rFonts w:ascii="Verdana" w:hAnsi="Verdana" w:cs="Arial Narrow"/>
          <w:b/>
          <w:bCs/>
          <w:iCs/>
          <w:caps/>
          <w:sz w:val="20"/>
          <w:szCs w:val="20"/>
        </w:rPr>
        <w:t>Kontrola jakości robóT</w:t>
      </w:r>
    </w:p>
    <w:p w:rsidR="005C180C" w:rsidRPr="00C22CB6" w:rsidRDefault="005C180C" w:rsidP="00C22CB6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C22CB6">
        <w:rPr>
          <w:rFonts w:ascii="Verdana" w:hAnsi="Verdana" w:cs="Arial Narrow"/>
          <w:b/>
          <w:sz w:val="20"/>
          <w:szCs w:val="20"/>
        </w:rPr>
        <w:t>Zasady wykonania kontroli robót</w:t>
      </w:r>
    </w:p>
    <w:p w:rsidR="005C180C" w:rsidRPr="005C180C" w:rsidRDefault="00C22CB6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Ogólne</w:t>
      </w:r>
      <w:r w:rsidR="005C180C" w:rsidRPr="005C180C">
        <w:rPr>
          <w:rFonts w:ascii="Verdana" w:hAnsi="Verdana" w:cs="Arial Narrow"/>
          <w:sz w:val="20"/>
          <w:szCs w:val="20"/>
        </w:rPr>
        <w:t xml:space="preserve"> zasady kontroli jakości robot podan</w:t>
      </w:r>
      <w:r w:rsidR="00CF23A9">
        <w:rPr>
          <w:rFonts w:ascii="Verdana" w:hAnsi="Verdana" w:cs="Arial Narrow"/>
          <w:sz w:val="20"/>
          <w:szCs w:val="20"/>
        </w:rPr>
        <w:t xml:space="preserve">o w OST DM.00.00.00. „Wymagania </w:t>
      </w:r>
      <w:r w:rsidRPr="005C180C">
        <w:rPr>
          <w:rFonts w:ascii="Verdana" w:hAnsi="Verdana" w:cs="Arial Narrow"/>
          <w:sz w:val="20"/>
          <w:szCs w:val="20"/>
        </w:rPr>
        <w:t>ogó</w:t>
      </w:r>
      <w:r w:rsidR="00CF23A9">
        <w:rPr>
          <w:rFonts w:ascii="Verdana" w:hAnsi="Verdana" w:cs="Arial Narrow"/>
          <w:sz w:val="20"/>
          <w:szCs w:val="20"/>
        </w:rPr>
        <w:t>l</w:t>
      </w:r>
      <w:r w:rsidRPr="005C180C">
        <w:rPr>
          <w:rFonts w:ascii="Verdana" w:hAnsi="Verdana" w:cs="Arial Narrow"/>
          <w:sz w:val="20"/>
          <w:szCs w:val="20"/>
        </w:rPr>
        <w:t>ne</w:t>
      </w:r>
      <w:r w:rsidR="005C180C" w:rsidRPr="005C180C">
        <w:rPr>
          <w:rFonts w:ascii="Verdana" w:hAnsi="Verdana" w:cs="Arial Narrow"/>
          <w:sz w:val="20"/>
          <w:szCs w:val="20"/>
        </w:rPr>
        <w:t>”</w:t>
      </w:r>
      <w:r>
        <w:rPr>
          <w:rFonts w:ascii="Verdana" w:hAnsi="Verdana" w:cs="Arial Narrow"/>
          <w:sz w:val="20"/>
          <w:szCs w:val="20"/>
        </w:rPr>
        <w:t xml:space="preserve"> </w:t>
      </w:r>
      <w:r w:rsidR="005C180C" w:rsidRPr="005C180C">
        <w:rPr>
          <w:rFonts w:ascii="Verdana" w:hAnsi="Verdana" w:cs="Arial Narrow"/>
          <w:sz w:val="20"/>
          <w:szCs w:val="20"/>
        </w:rPr>
        <w:t>[11].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Wykonawca przedłoży certyfikaty bezpieczeństwa na materiały i urządzenia elektryczne.</w:t>
      </w:r>
    </w:p>
    <w:p w:rsidR="005C180C" w:rsidRPr="00C22CB6" w:rsidRDefault="005C180C" w:rsidP="00C22CB6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Verdana" w:hAnsi="Verdana" w:cs="Arial Narrow"/>
          <w:b/>
          <w:sz w:val="20"/>
          <w:szCs w:val="20"/>
        </w:rPr>
      </w:pPr>
      <w:r w:rsidRPr="00C22CB6">
        <w:rPr>
          <w:rFonts w:ascii="Verdana" w:hAnsi="Verdana" w:cs="Arial Narrow"/>
          <w:b/>
          <w:sz w:val="20"/>
          <w:szCs w:val="20"/>
        </w:rPr>
        <w:t>Wykopy pod fundamenty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Lokalizacja, wymiary i zabezpieczenie ścianek wykopu powinno być zgodne z Dokumentacją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Projektową i STWIORB.</w:t>
      </w:r>
    </w:p>
    <w:p w:rsidR="005C180C" w:rsidRPr="00C22CB6" w:rsidRDefault="005C180C" w:rsidP="00C22CB6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Verdana" w:hAnsi="Verdana" w:cs="Arial Narrow"/>
          <w:b/>
          <w:sz w:val="20"/>
          <w:szCs w:val="20"/>
        </w:rPr>
      </w:pPr>
      <w:r w:rsidRPr="00C22CB6">
        <w:rPr>
          <w:rFonts w:ascii="Verdana" w:hAnsi="Verdana" w:cs="Arial Narrow"/>
          <w:b/>
          <w:sz w:val="20"/>
          <w:szCs w:val="20"/>
        </w:rPr>
        <w:t>Fundamenty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Program badań powinien obejmować sprawdzenie kształt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 xml:space="preserve">i </w:t>
      </w:r>
      <w:r w:rsidR="00C22CB6" w:rsidRPr="005C180C">
        <w:rPr>
          <w:rFonts w:ascii="Verdana" w:hAnsi="Verdana" w:cs="Arial Narrow"/>
          <w:sz w:val="20"/>
          <w:szCs w:val="20"/>
        </w:rPr>
        <w:t>wymiarów</w:t>
      </w:r>
      <w:r w:rsidRPr="005C180C">
        <w:rPr>
          <w:rFonts w:ascii="Verdana" w:hAnsi="Verdana" w:cs="Arial Narrow"/>
          <w:sz w:val="20"/>
          <w:szCs w:val="20"/>
        </w:rPr>
        <w:t>, wyglądu zewnętrznego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oraz wytrzymałości. Parametry te powinny być zgodne z Dokumentacją Projektową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oraz wymaganiami STWIORB.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lastRenderedPageBreak/>
        <w:t>Fundamenty nie mogą być mniejsze, niż to określono w Dokumentacji Projektowej i większe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 xml:space="preserve">nie więcej niż 5 cm. Rzędne płaszczyzny fundamentu nie powinny się </w:t>
      </w:r>
      <w:r w:rsidR="00C22CB6" w:rsidRPr="005C180C">
        <w:rPr>
          <w:rFonts w:ascii="Verdana" w:hAnsi="Verdana" w:cs="Arial Narrow"/>
          <w:sz w:val="20"/>
          <w:szCs w:val="20"/>
        </w:rPr>
        <w:t>różnić</w:t>
      </w:r>
      <w:r w:rsidRPr="005C180C">
        <w:rPr>
          <w:rFonts w:ascii="Verdana" w:hAnsi="Verdana" w:cs="Arial Narrow"/>
          <w:sz w:val="20"/>
          <w:szCs w:val="20"/>
        </w:rPr>
        <w:t xml:space="preserve"> od projektowanych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o więcej niż 2 cm.</w:t>
      </w:r>
    </w:p>
    <w:p w:rsidR="005C180C" w:rsidRPr="00C22CB6" w:rsidRDefault="005C180C" w:rsidP="00C22CB6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Verdana" w:hAnsi="Verdana" w:cs="Arial Narrow"/>
          <w:b/>
          <w:sz w:val="20"/>
          <w:szCs w:val="20"/>
        </w:rPr>
      </w:pPr>
      <w:r w:rsidRPr="00C22CB6">
        <w:rPr>
          <w:rFonts w:ascii="Verdana" w:hAnsi="Verdana" w:cs="Arial Narrow"/>
          <w:b/>
          <w:sz w:val="20"/>
          <w:szCs w:val="20"/>
        </w:rPr>
        <w:t>Sterownik i szafa pomiarowo-rozdzielcza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Sprawdzeniem należy ująć jakość wykonania i wykończenia, a zwłaszcza: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stan powłok antykorozyjnych,</w:t>
      </w:r>
    </w:p>
    <w:p w:rsidR="005C180C" w:rsidRPr="005C180C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 w:cs="Arial Narrow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ciągłość przewod</w:t>
      </w:r>
      <w:r w:rsidR="00C22CB6" w:rsidRPr="00C22CB6">
        <w:rPr>
          <w:rFonts w:ascii="Verdana" w:hAnsi="Verdana"/>
          <w:sz w:val="20"/>
          <w:szCs w:val="20"/>
        </w:rPr>
        <w:t xml:space="preserve">ów </w:t>
      </w:r>
      <w:r w:rsidRPr="00C22CB6">
        <w:rPr>
          <w:rFonts w:ascii="Verdana" w:hAnsi="Verdana"/>
          <w:sz w:val="20"/>
          <w:szCs w:val="20"/>
        </w:rPr>
        <w:t>ochronnych i ich podłączenie do wszystkich metalowych</w:t>
      </w:r>
      <w:r w:rsidRPr="005C180C">
        <w:rPr>
          <w:rFonts w:ascii="Verdana" w:hAnsi="Verdana" w:cs="Arial Narrow"/>
          <w:sz w:val="20"/>
          <w:szCs w:val="20"/>
        </w:rPr>
        <w:t xml:space="preserve"> </w:t>
      </w:r>
      <w:r w:rsidR="00C22CB6" w:rsidRPr="005C180C">
        <w:rPr>
          <w:rFonts w:ascii="Verdana" w:hAnsi="Verdana" w:cs="Arial Narrow"/>
          <w:sz w:val="20"/>
          <w:szCs w:val="20"/>
        </w:rPr>
        <w:t>elementów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mogących znaleźć się pod napięciem,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 xml:space="preserve">jakość wykonanych połączeń w obwodach </w:t>
      </w:r>
      <w:r w:rsidR="00C22CB6" w:rsidRPr="00C22CB6">
        <w:rPr>
          <w:rFonts w:ascii="Verdana" w:hAnsi="Verdana"/>
          <w:sz w:val="20"/>
          <w:szCs w:val="20"/>
        </w:rPr>
        <w:t>głównych</w:t>
      </w:r>
      <w:r w:rsidRPr="00C22CB6">
        <w:rPr>
          <w:rFonts w:ascii="Verdana" w:hAnsi="Verdana"/>
          <w:sz w:val="20"/>
          <w:szCs w:val="20"/>
        </w:rPr>
        <w:t xml:space="preserve"> i pomocniczych,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jakość połączeń kabli zasilających,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kompletność wyposażenia,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zgodność schematu zasilania szafy ze stanem faktycznym.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Schemat zasilania Wykonawca umieści na widocznym miejscu wewnątrz szafy.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Rysunek lokalizacji urządzeń sygnalizacji na planie sytuacyjnym Wykonawca umieści na widocznym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miejscu wewnątrz szafy.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Schemat połączeń kablowych Wykonawca umieści wewnątrz szafy.</w:t>
      </w:r>
    </w:p>
    <w:p w:rsidR="005C180C" w:rsidRPr="00C22CB6" w:rsidRDefault="005C180C" w:rsidP="00C22CB6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Verdana" w:hAnsi="Verdana" w:cs="Arial Narrow"/>
          <w:b/>
          <w:sz w:val="20"/>
          <w:szCs w:val="20"/>
        </w:rPr>
      </w:pPr>
      <w:r w:rsidRPr="00C22CB6">
        <w:rPr>
          <w:rFonts w:ascii="Verdana" w:hAnsi="Verdana" w:cs="Arial Narrow"/>
          <w:b/>
          <w:sz w:val="20"/>
          <w:szCs w:val="20"/>
        </w:rPr>
        <w:t>Sprawdzenie działania sygnalizacji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 xml:space="preserve">Wykonawca może włączyć sygnalizację do pracy cyklicznej po wyświetleniu sygnału </w:t>
      </w:r>
      <w:r w:rsidR="00C22CB6" w:rsidRPr="005C180C">
        <w:rPr>
          <w:rFonts w:ascii="Verdana" w:hAnsi="Verdana" w:cs="Arial Narrow"/>
          <w:sz w:val="20"/>
          <w:szCs w:val="20"/>
        </w:rPr>
        <w:t>żółtego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 xml:space="preserve">migającego. Pierwsze uruchomienie sygnalizacji </w:t>
      </w:r>
      <w:r w:rsidR="00C22CB6" w:rsidRPr="005C180C">
        <w:rPr>
          <w:rFonts w:ascii="Verdana" w:hAnsi="Verdana" w:cs="Arial Narrow"/>
          <w:sz w:val="20"/>
          <w:szCs w:val="20"/>
        </w:rPr>
        <w:t>nowo wybudowanej</w:t>
      </w:r>
      <w:r w:rsidRPr="005C180C">
        <w:rPr>
          <w:rFonts w:ascii="Verdana" w:hAnsi="Verdana" w:cs="Arial Narrow"/>
          <w:sz w:val="20"/>
          <w:szCs w:val="20"/>
        </w:rPr>
        <w:t xml:space="preserve"> lub uruchamianej po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 xml:space="preserve">przebudowie skrzyżowania powinno być poprzedzone nadawaniem sygnału </w:t>
      </w:r>
      <w:r w:rsidR="00C22CB6" w:rsidRPr="005C180C">
        <w:rPr>
          <w:rFonts w:ascii="Verdana" w:hAnsi="Verdana" w:cs="Arial Narrow"/>
          <w:sz w:val="20"/>
          <w:szCs w:val="20"/>
        </w:rPr>
        <w:t>żółtego</w:t>
      </w:r>
      <w:r w:rsidRPr="005C180C">
        <w:rPr>
          <w:rFonts w:ascii="Verdana" w:hAnsi="Verdana" w:cs="Arial Narrow"/>
          <w:sz w:val="20"/>
          <w:szCs w:val="20"/>
        </w:rPr>
        <w:t xml:space="preserve"> migającego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przez okres co najmniej 24 godz.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Przed załączeniem sygnalizacji Wykonawca dostarczy w miejsce wskazane przez Zamawiającego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wszelkie niezbędne narzędzia sprzętowe i programowe pozwalające na sprawdzenie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realizacji programu sygnalizacyjnego (symulację pracy sygnalizacji) pod względem; poprawności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wykonywania, poprawności realizacji założonego algorytmu sterowania, zgodności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z przepisami, zgodności z Dokumentacją Techniczną, itp. Poprawne przeprowadzenie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symulacji pracy sygnalizacji jest warunkiem niezbędnym umożliwiającym dopuszczenie sygnalizacji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do eksploatacji po przebudowie lub zmianie programu.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 xml:space="preserve">Sterownik powinien mieć możliwość </w:t>
      </w:r>
      <w:r w:rsidR="00C22CB6" w:rsidRPr="005C180C">
        <w:rPr>
          <w:rFonts w:ascii="Verdana" w:hAnsi="Verdana" w:cs="Arial Narrow"/>
          <w:sz w:val="20"/>
          <w:szCs w:val="20"/>
        </w:rPr>
        <w:t>współpracy</w:t>
      </w:r>
      <w:r w:rsidRPr="005C180C">
        <w:rPr>
          <w:rFonts w:ascii="Verdana" w:hAnsi="Verdana" w:cs="Arial Narrow"/>
          <w:sz w:val="20"/>
          <w:szCs w:val="20"/>
        </w:rPr>
        <w:t xml:space="preserve"> przynajmniej z jednym ze </w:t>
      </w:r>
      <w:r w:rsidR="00C22CB6" w:rsidRPr="005C180C">
        <w:rPr>
          <w:rFonts w:ascii="Verdana" w:hAnsi="Verdana" w:cs="Arial Narrow"/>
          <w:sz w:val="20"/>
          <w:szCs w:val="20"/>
        </w:rPr>
        <w:t>standardowych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program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do modelowania i symulowania ruchu, takimi jak: VISSIM, HUTSIM, EMMA,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Synchro, itp.)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Załączenie sygnalizacji może nastąpić po sprawdzeniu poprawności działania następujących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="00C22CB6" w:rsidRPr="005C180C">
        <w:rPr>
          <w:rFonts w:ascii="Verdana" w:hAnsi="Verdana" w:cs="Arial Narrow"/>
          <w:sz w:val="20"/>
          <w:szCs w:val="20"/>
        </w:rPr>
        <w:t>układów</w:t>
      </w:r>
      <w:r w:rsidRPr="005C180C">
        <w:rPr>
          <w:rFonts w:ascii="Verdana" w:hAnsi="Verdana" w:cs="Arial Narrow"/>
          <w:sz w:val="20"/>
          <w:szCs w:val="20"/>
        </w:rPr>
        <w:t>: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 xml:space="preserve">poprawność przyporządkowania </w:t>
      </w:r>
      <w:r w:rsidR="00C22CB6" w:rsidRPr="00C22CB6">
        <w:rPr>
          <w:rFonts w:ascii="Verdana" w:hAnsi="Verdana"/>
          <w:sz w:val="20"/>
          <w:szCs w:val="20"/>
        </w:rPr>
        <w:t>sygnalizatorów</w:t>
      </w:r>
      <w:r w:rsidRPr="00C22CB6">
        <w:rPr>
          <w:rFonts w:ascii="Verdana" w:hAnsi="Verdana"/>
          <w:sz w:val="20"/>
          <w:szCs w:val="20"/>
        </w:rPr>
        <w:t xml:space="preserve"> do grup wykonawczych,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nadzoru sygnał</w:t>
      </w:r>
      <w:r w:rsidR="00C22CB6" w:rsidRPr="00C22CB6">
        <w:rPr>
          <w:rFonts w:ascii="Verdana" w:hAnsi="Verdana"/>
          <w:sz w:val="20"/>
          <w:szCs w:val="20"/>
        </w:rPr>
        <w:t xml:space="preserve">ów </w:t>
      </w:r>
      <w:r w:rsidRPr="00C22CB6">
        <w:rPr>
          <w:rFonts w:ascii="Verdana" w:hAnsi="Verdana"/>
          <w:sz w:val="20"/>
          <w:szCs w:val="20"/>
        </w:rPr>
        <w:t>czerwonych,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wykrywanie kolizji sygnał</w:t>
      </w:r>
      <w:r w:rsidR="00C22CB6" w:rsidRPr="00C22CB6">
        <w:rPr>
          <w:rFonts w:ascii="Verdana" w:hAnsi="Verdana"/>
          <w:sz w:val="20"/>
          <w:szCs w:val="20"/>
        </w:rPr>
        <w:t xml:space="preserve">ów </w:t>
      </w:r>
      <w:r w:rsidRPr="00C22CB6">
        <w:rPr>
          <w:rFonts w:ascii="Verdana" w:hAnsi="Verdana"/>
          <w:sz w:val="20"/>
          <w:szCs w:val="20"/>
        </w:rPr>
        <w:t>zielonych w grupach kolizyjnych,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poprawność przyporządkowania detektor</w:t>
      </w:r>
      <w:r w:rsidR="00C22CB6" w:rsidRPr="00C22CB6">
        <w:rPr>
          <w:rFonts w:ascii="Verdana" w:hAnsi="Verdana"/>
          <w:sz w:val="20"/>
          <w:szCs w:val="20"/>
        </w:rPr>
        <w:t xml:space="preserve">ów </w:t>
      </w:r>
      <w:r w:rsidRPr="00C22CB6">
        <w:rPr>
          <w:rFonts w:ascii="Verdana" w:hAnsi="Verdana"/>
          <w:sz w:val="20"/>
          <w:szCs w:val="20"/>
        </w:rPr>
        <w:t>ruchu do zdefiniowanych kanał</w:t>
      </w:r>
      <w:r w:rsidR="00C22CB6" w:rsidRPr="00C22CB6">
        <w:rPr>
          <w:rFonts w:ascii="Verdana" w:hAnsi="Verdana"/>
          <w:sz w:val="20"/>
          <w:szCs w:val="20"/>
        </w:rPr>
        <w:t xml:space="preserve">ów </w:t>
      </w:r>
      <w:r w:rsidRPr="00C22CB6">
        <w:rPr>
          <w:rFonts w:ascii="Verdana" w:hAnsi="Verdana"/>
          <w:sz w:val="20"/>
          <w:szCs w:val="20"/>
        </w:rPr>
        <w:t>wejściowych,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poprawność pracy układu detekcji, tj.: sprawdzenie dla każdego obwodu pętli indukcyjnej;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stabilność zestrojenia obwodu, stabilność pracy obwodu bez obecności pojazdu,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brak przesłuchu i sprzężeń pomiędzy kanałami pętli, poziom odstrojenia obwodu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detekcji przez pojazd, stabilność poziomu odstrojenia obwodu przez pojazd stojący na</w:t>
      </w:r>
      <w:r w:rsidR="00C22CB6" w:rsidRPr="00C22CB6">
        <w:rPr>
          <w:rFonts w:ascii="Verdana" w:hAnsi="Verdana"/>
          <w:sz w:val="20"/>
          <w:szCs w:val="20"/>
        </w:rPr>
        <w:t xml:space="preserve"> </w:t>
      </w:r>
      <w:r w:rsidRPr="00C22CB6">
        <w:rPr>
          <w:rFonts w:ascii="Verdana" w:hAnsi="Verdana"/>
          <w:sz w:val="20"/>
          <w:szCs w:val="20"/>
        </w:rPr>
        <w:t>pętli obecności,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poprawność przyporządkowania przycisk</w:t>
      </w:r>
      <w:r w:rsidR="00C22CB6" w:rsidRPr="00C22CB6">
        <w:rPr>
          <w:rFonts w:ascii="Verdana" w:hAnsi="Verdana"/>
          <w:sz w:val="20"/>
          <w:szCs w:val="20"/>
        </w:rPr>
        <w:t xml:space="preserve">ów </w:t>
      </w:r>
      <w:r w:rsidRPr="00C22CB6">
        <w:rPr>
          <w:rFonts w:ascii="Verdana" w:hAnsi="Verdana"/>
          <w:sz w:val="20"/>
          <w:szCs w:val="20"/>
        </w:rPr>
        <w:t xml:space="preserve">dla pieszych do zdefiniowanych </w:t>
      </w:r>
      <w:r w:rsidR="00C22CB6" w:rsidRPr="00C22CB6">
        <w:rPr>
          <w:rFonts w:ascii="Verdana" w:hAnsi="Verdana"/>
          <w:sz w:val="20"/>
          <w:szCs w:val="20"/>
        </w:rPr>
        <w:t xml:space="preserve">kanałów </w:t>
      </w:r>
      <w:r w:rsidRPr="00C22CB6">
        <w:rPr>
          <w:rFonts w:ascii="Verdana" w:hAnsi="Verdana"/>
          <w:sz w:val="20"/>
          <w:szCs w:val="20"/>
        </w:rPr>
        <w:t>wejściowych i wyjściowych,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właściwości realizacji czas</w:t>
      </w:r>
      <w:r w:rsidR="00C22CB6" w:rsidRPr="00C22CB6">
        <w:rPr>
          <w:rFonts w:ascii="Verdana" w:hAnsi="Verdana"/>
          <w:sz w:val="20"/>
          <w:szCs w:val="20"/>
        </w:rPr>
        <w:t xml:space="preserve">ów </w:t>
      </w:r>
      <w:r w:rsidRPr="00C22CB6">
        <w:rPr>
          <w:rFonts w:ascii="Verdana" w:hAnsi="Verdana"/>
          <w:sz w:val="20"/>
          <w:szCs w:val="20"/>
        </w:rPr>
        <w:t>program</w:t>
      </w:r>
      <w:r w:rsidR="00C22CB6" w:rsidRPr="00C22CB6">
        <w:rPr>
          <w:rFonts w:ascii="Verdana" w:hAnsi="Verdana"/>
          <w:sz w:val="20"/>
          <w:szCs w:val="20"/>
        </w:rPr>
        <w:t xml:space="preserve">ów </w:t>
      </w:r>
      <w:r w:rsidRPr="00C22CB6">
        <w:rPr>
          <w:rFonts w:ascii="Verdana" w:hAnsi="Verdana"/>
          <w:sz w:val="20"/>
          <w:szCs w:val="20"/>
        </w:rPr>
        <w:t>sygnalizacyjnych.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Działanie układ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nadzorujących: kolizji sygnał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zielonych, kontroli sygnał</w:t>
      </w:r>
      <w:r w:rsidR="00C22CB6">
        <w:rPr>
          <w:rFonts w:ascii="Verdana" w:hAnsi="Verdana" w:cs="Arial Narrow"/>
          <w:sz w:val="20"/>
          <w:szCs w:val="20"/>
        </w:rPr>
        <w:t xml:space="preserve">ów </w:t>
      </w:r>
      <w:r w:rsidRPr="005C180C">
        <w:rPr>
          <w:rFonts w:ascii="Verdana" w:hAnsi="Verdana" w:cs="Arial Narrow"/>
          <w:sz w:val="20"/>
          <w:szCs w:val="20"/>
        </w:rPr>
        <w:t>czerwonych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i sprzecznych powinno natychmiast wprowadzić sterownik w tryb pracy awaryjnej wraz z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zapamiętaniem rodzaju i miejsca awarii.</w:t>
      </w:r>
    </w:p>
    <w:p w:rsidR="005C180C" w:rsidRPr="005C180C" w:rsidRDefault="005C180C" w:rsidP="005C180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5C180C">
        <w:rPr>
          <w:rFonts w:ascii="Verdana" w:hAnsi="Verdana" w:cs="Arial Narrow"/>
          <w:b/>
          <w:bCs/>
          <w:iCs/>
          <w:caps/>
          <w:sz w:val="20"/>
          <w:szCs w:val="20"/>
        </w:rPr>
        <w:lastRenderedPageBreak/>
        <w:t>Obmiar robót</w:t>
      </w:r>
    </w:p>
    <w:p w:rsidR="005C180C" w:rsidRPr="005C180C" w:rsidRDefault="00C22CB6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Ogólne</w:t>
      </w:r>
      <w:r w:rsidR="005C180C" w:rsidRPr="005C180C">
        <w:rPr>
          <w:rFonts w:ascii="Verdana" w:hAnsi="Verdana" w:cs="Arial Narrow"/>
          <w:sz w:val="20"/>
          <w:szCs w:val="20"/>
        </w:rPr>
        <w:t xml:space="preserve"> wymagania dotyczące obmiaru rob</w:t>
      </w:r>
      <w:r w:rsidR="00C330C3">
        <w:rPr>
          <w:rFonts w:ascii="Verdana" w:hAnsi="Verdana" w:cs="Arial Narrow"/>
          <w:sz w:val="20"/>
          <w:szCs w:val="20"/>
        </w:rPr>
        <w:t>ó</w:t>
      </w:r>
      <w:r w:rsidR="005C180C" w:rsidRPr="005C180C">
        <w:rPr>
          <w:rFonts w:ascii="Verdana" w:hAnsi="Verdana" w:cs="Arial Narrow"/>
          <w:sz w:val="20"/>
          <w:szCs w:val="20"/>
        </w:rPr>
        <w:t>t podano w OST DM.00.00.00. [11].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Obmiaru robot dokonywać należy w oparciu o Dokumentację Projektową i ewentualne dodatkowe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ustalenia wynikłe w czasie rob</w:t>
      </w:r>
      <w:r w:rsidR="00C330C3">
        <w:rPr>
          <w:rFonts w:ascii="Verdana" w:hAnsi="Verdana" w:cs="Arial Narrow"/>
          <w:sz w:val="20"/>
          <w:szCs w:val="20"/>
        </w:rPr>
        <w:t>ó</w:t>
      </w:r>
      <w:r w:rsidRPr="005C180C">
        <w:rPr>
          <w:rFonts w:ascii="Verdana" w:hAnsi="Verdana" w:cs="Arial Narrow"/>
          <w:sz w:val="20"/>
          <w:szCs w:val="20"/>
        </w:rPr>
        <w:t>t, akceptowane przez Inspektora Nadzoru.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Jednostką obmiarową rob</w:t>
      </w:r>
      <w:r w:rsidR="00C330C3">
        <w:rPr>
          <w:rFonts w:ascii="Verdana" w:hAnsi="Verdana" w:cs="Arial Narrow"/>
          <w:sz w:val="20"/>
          <w:szCs w:val="20"/>
        </w:rPr>
        <w:t>ó</w:t>
      </w:r>
      <w:r w:rsidRPr="005C180C">
        <w:rPr>
          <w:rFonts w:ascii="Verdana" w:hAnsi="Verdana" w:cs="Arial Narrow"/>
          <w:sz w:val="20"/>
          <w:szCs w:val="20"/>
        </w:rPr>
        <w:t>t jest: 1 sztuka wybudowanej sygnalizacji.</w:t>
      </w:r>
    </w:p>
    <w:p w:rsidR="005C180C" w:rsidRPr="005C180C" w:rsidRDefault="005C180C" w:rsidP="005C180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5C180C">
        <w:rPr>
          <w:rFonts w:ascii="Verdana" w:hAnsi="Verdana" w:cs="Arial Narrow"/>
          <w:b/>
          <w:bCs/>
          <w:iCs/>
          <w:caps/>
          <w:sz w:val="20"/>
          <w:szCs w:val="20"/>
        </w:rPr>
        <w:t>Odbiór robót</w:t>
      </w:r>
    </w:p>
    <w:p w:rsidR="005C180C" w:rsidRPr="005C180C" w:rsidRDefault="00C22CB6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Ogólne</w:t>
      </w:r>
      <w:r w:rsidR="005C180C" w:rsidRPr="005C180C">
        <w:rPr>
          <w:rFonts w:ascii="Verdana" w:hAnsi="Verdana" w:cs="Arial Narrow"/>
          <w:sz w:val="20"/>
          <w:szCs w:val="20"/>
        </w:rPr>
        <w:t xml:space="preserve"> wymagania dotyczące odbioru robot podano w OST DM.00.00.00. [11].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Przy przekazywaniu sygnalizacji świetlnej do eksploatacji Wykonawca zobowiązany jest dostarczyć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Inspektorowi Nadzoru następujące dokumenty: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aktualną powykonawczą Dokumentację Projektową,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geodezyjną dokumentację powykonawczą,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protokoły z dokonanych pomiar</w:t>
      </w:r>
      <w:r w:rsidR="00C22CB6" w:rsidRPr="00C22CB6">
        <w:rPr>
          <w:rFonts w:ascii="Verdana" w:hAnsi="Verdana"/>
          <w:sz w:val="20"/>
          <w:szCs w:val="20"/>
        </w:rPr>
        <w:t xml:space="preserve">ów </w:t>
      </w:r>
      <w:r w:rsidRPr="00C22CB6">
        <w:rPr>
          <w:rFonts w:ascii="Verdana" w:hAnsi="Verdana"/>
          <w:sz w:val="20"/>
          <w:szCs w:val="20"/>
        </w:rPr>
        <w:t>skuteczności zastosowanej ochrony przeciwporażeniowej.</w:t>
      </w:r>
    </w:p>
    <w:p w:rsidR="005C180C" w:rsidRPr="005C180C" w:rsidRDefault="005C180C" w:rsidP="005C180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5C180C">
        <w:rPr>
          <w:rFonts w:ascii="Verdana" w:hAnsi="Verdana" w:cs="Arial Narrow"/>
          <w:b/>
          <w:bCs/>
          <w:iCs/>
          <w:caps/>
          <w:sz w:val="20"/>
          <w:szCs w:val="20"/>
        </w:rPr>
        <w:t>Podstawa płatności</w:t>
      </w:r>
    </w:p>
    <w:p w:rsidR="005C180C" w:rsidRPr="005C180C" w:rsidRDefault="00C22CB6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Ogólne</w:t>
      </w:r>
      <w:r w:rsidR="005C180C" w:rsidRPr="005C180C">
        <w:rPr>
          <w:rFonts w:ascii="Verdana" w:hAnsi="Verdana" w:cs="Arial Narrow"/>
          <w:sz w:val="20"/>
          <w:szCs w:val="20"/>
        </w:rPr>
        <w:t xml:space="preserve"> wymagania podano w OST DM.00.00.00. [11].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Płatność wg jednostek obmiarowych zgodnie z punktem 7 na podstawie obmiaru i odbioru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5C180C">
        <w:rPr>
          <w:rFonts w:ascii="Verdana" w:hAnsi="Verdana" w:cs="Arial Narrow"/>
          <w:sz w:val="20"/>
          <w:szCs w:val="20"/>
        </w:rPr>
        <w:t>jakościowego obejmuje: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 xml:space="preserve">wyznaczenie lokalizacji </w:t>
      </w:r>
      <w:r w:rsidR="00C22CB6" w:rsidRPr="00C22CB6">
        <w:rPr>
          <w:rFonts w:ascii="Verdana" w:hAnsi="Verdana"/>
          <w:sz w:val="20"/>
          <w:szCs w:val="20"/>
        </w:rPr>
        <w:t>fundamentów</w:t>
      </w:r>
      <w:r w:rsidRPr="00C22CB6">
        <w:rPr>
          <w:rFonts w:ascii="Verdana" w:hAnsi="Verdana"/>
          <w:sz w:val="20"/>
          <w:szCs w:val="20"/>
        </w:rPr>
        <w:t>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wykopy i ich ewentualne umocnienie wraz z usunięciem nadmiaru gruntu poza teren</w:t>
      </w:r>
      <w:r w:rsidR="00C22CB6">
        <w:rPr>
          <w:rFonts w:ascii="Verdana" w:hAnsi="Verdana"/>
          <w:sz w:val="20"/>
          <w:szCs w:val="20"/>
        </w:rPr>
        <w:t xml:space="preserve"> </w:t>
      </w:r>
      <w:r w:rsidRPr="00C22CB6">
        <w:rPr>
          <w:rFonts w:ascii="Verdana" w:hAnsi="Verdana"/>
          <w:sz w:val="20"/>
          <w:szCs w:val="20"/>
        </w:rPr>
        <w:t>budowy (stanowi on własność Wykonawcy), plantowanie podłoża,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 xml:space="preserve">dostarczenie niezbędnych </w:t>
      </w:r>
      <w:r w:rsidR="00C22CB6" w:rsidRPr="00C22CB6">
        <w:rPr>
          <w:rFonts w:ascii="Verdana" w:hAnsi="Verdana"/>
          <w:sz w:val="20"/>
          <w:szCs w:val="20"/>
        </w:rPr>
        <w:t>materiałów</w:t>
      </w:r>
      <w:r w:rsidRPr="00C22CB6">
        <w:rPr>
          <w:rFonts w:ascii="Verdana" w:hAnsi="Verdana"/>
          <w:sz w:val="20"/>
          <w:szCs w:val="20"/>
        </w:rPr>
        <w:t>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zasypanie wykopu i zagęszczenie gruntu,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demontaż i montaż sterownika, ustawienie szafy na kotwach, zamocowanie i zabetonowanie,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ułożenie przepust</w:t>
      </w:r>
      <w:r w:rsidR="00C22CB6" w:rsidRPr="00C22CB6">
        <w:rPr>
          <w:rFonts w:ascii="Verdana" w:hAnsi="Verdana"/>
          <w:sz w:val="20"/>
          <w:szCs w:val="20"/>
        </w:rPr>
        <w:t xml:space="preserve">ów </w:t>
      </w:r>
      <w:r w:rsidRPr="00C22CB6">
        <w:rPr>
          <w:rFonts w:ascii="Verdana" w:hAnsi="Verdana"/>
          <w:sz w:val="20"/>
          <w:szCs w:val="20"/>
        </w:rPr>
        <w:t>kablowych,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zabezpieczenie przepust</w:t>
      </w:r>
      <w:r w:rsidR="00C22CB6" w:rsidRPr="00C22CB6">
        <w:rPr>
          <w:rFonts w:ascii="Verdana" w:hAnsi="Verdana"/>
          <w:sz w:val="20"/>
          <w:szCs w:val="20"/>
        </w:rPr>
        <w:t xml:space="preserve">ów </w:t>
      </w:r>
      <w:r w:rsidRPr="00C22CB6">
        <w:rPr>
          <w:rFonts w:ascii="Verdana" w:hAnsi="Verdana"/>
          <w:sz w:val="20"/>
          <w:szCs w:val="20"/>
        </w:rPr>
        <w:t>kablowych przed zamuleniem i dostępem wody, oznaczenie</w:t>
      </w:r>
      <w:r w:rsidR="00C22CB6">
        <w:rPr>
          <w:rFonts w:ascii="Verdana" w:hAnsi="Verdana"/>
          <w:sz w:val="20"/>
          <w:szCs w:val="20"/>
        </w:rPr>
        <w:t xml:space="preserve"> </w:t>
      </w:r>
      <w:r w:rsidRPr="00C22CB6">
        <w:rPr>
          <w:rFonts w:ascii="Verdana" w:hAnsi="Verdana"/>
          <w:sz w:val="20"/>
          <w:szCs w:val="20"/>
        </w:rPr>
        <w:t>kabla,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ewentualna naprawa powłok malarskich,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zabezpieczenie przewod</w:t>
      </w:r>
      <w:r w:rsidR="00C22CB6" w:rsidRPr="00C22CB6">
        <w:rPr>
          <w:rFonts w:ascii="Verdana" w:hAnsi="Verdana"/>
          <w:sz w:val="20"/>
          <w:szCs w:val="20"/>
        </w:rPr>
        <w:t xml:space="preserve">ów </w:t>
      </w:r>
      <w:r w:rsidRPr="00C22CB6">
        <w:rPr>
          <w:rFonts w:ascii="Verdana" w:hAnsi="Verdana"/>
          <w:sz w:val="20"/>
          <w:szCs w:val="20"/>
        </w:rPr>
        <w:t>przed uszkodzeniem izolacji,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 xml:space="preserve">oznaczenie </w:t>
      </w:r>
      <w:r w:rsidR="00C22CB6" w:rsidRPr="00C22CB6">
        <w:rPr>
          <w:rFonts w:ascii="Verdana" w:hAnsi="Verdana"/>
          <w:sz w:val="20"/>
          <w:szCs w:val="20"/>
        </w:rPr>
        <w:t>przewodów</w:t>
      </w:r>
      <w:r w:rsidRPr="00C22CB6">
        <w:rPr>
          <w:rFonts w:ascii="Verdana" w:hAnsi="Verdana"/>
          <w:sz w:val="20"/>
          <w:szCs w:val="20"/>
        </w:rPr>
        <w:t>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oczyszczenie powierzchni stykowych element</w:t>
      </w:r>
      <w:r w:rsidR="00C22CB6" w:rsidRPr="00C22CB6">
        <w:rPr>
          <w:rFonts w:ascii="Verdana" w:hAnsi="Verdana"/>
          <w:sz w:val="20"/>
          <w:szCs w:val="20"/>
        </w:rPr>
        <w:t xml:space="preserve">ów </w:t>
      </w:r>
      <w:r w:rsidRPr="00C22CB6">
        <w:rPr>
          <w:rFonts w:ascii="Verdana" w:hAnsi="Verdana"/>
          <w:sz w:val="20"/>
          <w:szCs w:val="20"/>
        </w:rPr>
        <w:t>łączących,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wykonanie podłączeń i połączeń elektrycznych, zaprogramowanie sterownika,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wykonanie pomiar</w:t>
      </w:r>
      <w:r w:rsidR="00C22CB6" w:rsidRPr="00C22CB6">
        <w:rPr>
          <w:rFonts w:ascii="Verdana" w:hAnsi="Verdana"/>
          <w:sz w:val="20"/>
          <w:szCs w:val="20"/>
        </w:rPr>
        <w:t xml:space="preserve">ów </w:t>
      </w:r>
      <w:r w:rsidRPr="00C22CB6">
        <w:rPr>
          <w:rFonts w:ascii="Verdana" w:hAnsi="Verdana"/>
          <w:sz w:val="20"/>
          <w:szCs w:val="20"/>
        </w:rPr>
        <w:t>i badań,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inwentaryzacja geodezyjna powykonawcza (jeżeli będzie konieczna),</w:t>
      </w:r>
    </w:p>
    <w:p w:rsidR="005C180C" w:rsidRPr="00C22CB6" w:rsidRDefault="005C180C" w:rsidP="00C22CB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r w:rsidRPr="00C22CB6">
        <w:rPr>
          <w:rFonts w:ascii="Verdana" w:hAnsi="Verdana"/>
          <w:sz w:val="20"/>
          <w:szCs w:val="20"/>
        </w:rPr>
        <w:t>włączenie zasilania po uzyskaniu zgody Inspektora Nadzoru.</w:t>
      </w:r>
    </w:p>
    <w:p w:rsidR="005C180C" w:rsidRPr="005C180C" w:rsidRDefault="005C180C" w:rsidP="005C180C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Zakres robot zgodnie z dokumentacją projektową i przedmiarem robot.</w:t>
      </w:r>
    </w:p>
    <w:p w:rsidR="005C180C" w:rsidRPr="005C180C" w:rsidRDefault="005C180C" w:rsidP="005C180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5C180C">
        <w:rPr>
          <w:rFonts w:ascii="Verdana" w:hAnsi="Verdana" w:cs="Arial Narrow"/>
          <w:b/>
          <w:bCs/>
          <w:iCs/>
          <w:caps/>
          <w:sz w:val="20"/>
          <w:szCs w:val="20"/>
        </w:rPr>
        <w:t>Przepisy związane</w:t>
      </w:r>
    </w:p>
    <w:p w:rsidR="005C180C" w:rsidRPr="00C22CB6" w:rsidRDefault="005C180C" w:rsidP="00C22CB6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Verdana" w:hAnsi="Verdana" w:cs="Arial Narrow"/>
          <w:b/>
          <w:sz w:val="20"/>
          <w:szCs w:val="20"/>
        </w:rPr>
      </w:pPr>
      <w:r w:rsidRPr="00C22CB6">
        <w:rPr>
          <w:rFonts w:ascii="Verdana" w:hAnsi="Verdana" w:cs="Arial Narrow"/>
          <w:b/>
          <w:sz w:val="20"/>
          <w:szCs w:val="20"/>
        </w:rPr>
        <w:t>Normy</w:t>
      </w:r>
    </w:p>
    <w:p w:rsidR="005C180C" w:rsidRPr="005C180C" w:rsidRDefault="005C180C" w:rsidP="00C22CB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ind w:left="1134" w:hanging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 xml:space="preserve">PN-EN-12675:2002 Kontrolery </w:t>
      </w:r>
      <w:r w:rsidR="00C22CB6">
        <w:rPr>
          <w:rFonts w:ascii="Verdana" w:hAnsi="Verdana" w:cs="Arial Narrow"/>
          <w:sz w:val="20"/>
          <w:szCs w:val="20"/>
        </w:rPr>
        <w:t>sygnalizatorów</w:t>
      </w:r>
      <w:r w:rsidRPr="005C180C">
        <w:rPr>
          <w:rFonts w:ascii="Verdana" w:hAnsi="Verdana" w:cs="Arial Narrow"/>
          <w:sz w:val="20"/>
          <w:szCs w:val="20"/>
        </w:rPr>
        <w:t>. Funkcjonalne wymagania bezpieczeństwa.</w:t>
      </w:r>
    </w:p>
    <w:p w:rsidR="005C180C" w:rsidRPr="005C180C" w:rsidRDefault="005C180C" w:rsidP="00C22CB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ind w:left="1134" w:hanging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PN-HD 638 S1:2006 Systemy sygnalizacyjne ruchu.</w:t>
      </w:r>
    </w:p>
    <w:p w:rsidR="005C180C" w:rsidRPr="00C22CB6" w:rsidRDefault="005C180C" w:rsidP="00C22CB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ind w:left="1134" w:hanging="567"/>
        <w:jc w:val="both"/>
        <w:rPr>
          <w:rFonts w:ascii="Verdana" w:hAnsi="Verdana" w:cs="Arial Narrow"/>
          <w:sz w:val="20"/>
          <w:szCs w:val="20"/>
        </w:rPr>
      </w:pPr>
      <w:r w:rsidRPr="00C22CB6">
        <w:rPr>
          <w:rFonts w:ascii="Verdana" w:hAnsi="Verdana" w:cs="Arial Narrow"/>
          <w:sz w:val="20"/>
          <w:szCs w:val="20"/>
        </w:rPr>
        <w:t>PN-E-90301:1976 Kable elektroenergetyczne o izolacji z tworzyw termoplastycznych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C22CB6">
        <w:rPr>
          <w:rFonts w:ascii="Verdana" w:hAnsi="Verdana" w:cs="Arial Narrow"/>
          <w:sz w:val="20"/>
          <w:szCs w:val="20"/>
        </w:rPr>
        <w:t>i powłoce polwinitowej na napięcie znamionowe 0,6/1 kV.</w:t>
      </w:r>
    </w:p>
    <w:p w:rsidR="005C180C" w:rsidRPr="00C22CB6" w:rsidRDefault="005C180C" w:rsidP="00C22CB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ind w:left="1134" w:hanging="567"/>
        <w:jc w:val="both"/>
        <w:rPr>
          <w:rFonts w:ascii="Verdana" w:hAnsi="Verdana" w:cs="Arial Narrow"/>
          <w:sz w:val="20"/>
          <w:szCs w:val="20"/>
        </w:rPr>
      </w:pPr>
      <w:r w:rsidRPr="00C22CB6">
        <w:rPr>
          <w:rFonts w:ascii="Verdana" w:hAnsi="Verdana" w:cs="Arial Narrow"/>
          <w:sz w:val="20"/>
          <w:szCs w:val="20"/>
        </w:rPr>
        <w:t>PN-E-90304:1976 Kable sygnalizacyjne o izolacji z tworzyw termoplastycznych i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C22CB6">
        <w:rPr>
          <w:rFonts w:ascii="Verdana" w:hAnsi="Verdana" w:cs="Arial Narrow"/>
          <w:sz w:val="20"/>
          <w:szCs w:val="20"/>
        </w:rPr>
        <w:t>powłoce polwinitowej na napięcie znamionowe 0,6/1 kV.</w:t>
      </w:r>
    </w:p>
    <w:p w:rsidR="005C180C" w:rsidRPr="00C22CB6" w:rsidRDefault="005C180C" w:rsidP="00C22CB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ind w:left="1134" w:hanging="567"/>
        <w:jc w:val="both"/>
        <w:rPr>
          <w:rFonts w:ascii="Verdana" w:hAnsi="Verdana" w:cs="Arial Narrow"/>
          <w:sz w:val="20"/>
          <w:szCs w:val="20"/>
        </w:rPr>
      </w:pPr>
      <w:r w:rsidRPr="00C22CB6">
        <w:rPr>
          <w:rFonts w:ascii="Verdana" w:hAnsi="Verdana" w:cs="Arial Narrow"/>
          <w:sz w:val="20"/>
          <w:szCs w:val="20"/>
        </w:rPr>
        <w:t>PN-E-05125:1976 Elektroenergetyczne i sygnalizacyjne linie kablowe. Projektowanie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C22CB6">
        <w:rPr>
          <w:rFonts w:ascii="Verdana" w:hAnsi="Verdana" w:cs="Arial Narrow"/>
          <w:sz w:val="20"/>
          <w:szCs w:val="20"/>
        </w:rPr>
        <w:t>i budowa.</w:t>
      </w:r>
    </w:p>
    <w:p w:rsidR="005C180C" w:rsidRPr="00C22CB6" w:rsidRDefault="005C180C" w:rsidP="00C22CB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ind w:left="1134" w:hanging="567"/>
        <w:jc w:val="both"/>
        <w:rPr>
          <w:rFonts w:ascii="Verdana" w:hAnsi="Verdana" w:cs="Arial Narrow"/>
          <w:sz w:val="20"/>
          <w:szCs w:val="20"/>
        </w:rPr>
      </w:pPr>
      <w:r w:rsidRPr="00C22CB6">
        <w:rPr>
          <w:rFonts w:ascii="Verdana" w:hAnsi="Verdana" w:cs="Arial Narrow"/>
          <w:sz w:val="20"/>
          <w:szCs w:val="20"/>
        </w:rPr>
        <w:lastRenderedPageBreak/>
        <w:t xml:space="preserve">PN-E-90054:1987 Przewody elektroenergetyczne </w:t>
      </w:r>
      <w:r w:rsidR="00C22CB6" w:rsidRPr="00C22CB6">
        <w:rPr>
          <w:rFonts w:ascii="Verdana" w:hAnsi="Verdana" w:cs="Arial Narrow"/>
          <w:sz w:val="20"/>
          <w:szCs w:val="20"/>
        </w:rPr>
        <w:t>ogólnego</w:t>
      </w:r>
      <w:r w:rsidRPr="00C22CB6">
        <w:rPr>
          <w:rFonts w:ascii="Verdana" w:hAnsi="Verdana" w:cs="Arial Narrow"/>
          <w:sz w:val="20"/>
          <w:szCs w:val="20"/>
        </w:rPr>
        <w:t xml:space="preserve"> przeznaczenia do układania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C22CB6">
        <w:rPr>
          <w:rFonts w:ascii="Verdana" w:hAnsi="Verdana" w:cs="Arial Narrow"/>
          <w:sz w:val="20"/>
          <w:szCs w:val="20"/>
        </w:rPr>
        <w:t>na stałe. Przewody jednożyłowe o izolacji polwinitowej.</w:t>
      </w:r>
    </w:p>
    <w:p w:rsidR="005C180C" w:rsidRPr="00C22CB6" w:rsidRDefault="005C180C" w:rsidP="00C22CB6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Verdana" w:hAnsi="Verdana" w:cs="Arial Narrow"/>
          <w:b/>
          <w:sz w:val="20"/>
          <w:szCs w:val="20"/>
        </w:rPr>
      </w:pPr>
      <w:r w:rsidRPr="00C22CB6">
        <w:rPr>
          <w:rFonts w:ascii="Verdana" w:hAnsi="Verdana" w:cs="Arial Narrow"/>
          <w:b/>
          <w:sz w:val="20"/>
          <w:szCs w:val="20"/>
        </w:rPr>
        <w:t>Inne dokumenty</w:t>
      </w:r>
    </w:p>
    <w:p w:rsidR="005C180C" w:rsidRPr="00C22CB6" w:rsidRDefault="005C180C" w:rsidP="00C22CB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ind w:left="1134" w:hanging="567"/>
        <w:jc w:val="both"/>
        <w:rPr>
          <w:rFonts w:ascii="Verdana" w:hAnsi="Verdana" w:cs="Arial Narrow"/>
          <w:sz w:val="20"/>
          <w:szCs w:val="20"/>
        </w:rPr>
      </w:pPr>
      <w:r w:rsidRPr="00C22CB6">
        <w:rPr>
          <w:rFonts w:ascii="Verdana" w:hAnsi="Verdana" w:cs="Arial Narrow"/>
          <w:sz w:val="20"/>
          <w:szCs w:val="20"/>
        </w:rPr>
        <w:t>Rozporządzenie Ministra Infrastruktury z dnia 3 lipca 2003</w:t>
      </w:r>
      <w:r w:rsidR="00C330C3">
        <w:rPr>
          <w:rFonts w:ascii="Verdana" w:hAnsi="Verdana" w:cs="Arial Narrow"/>
          <w:sz w:val="20"/>
          <w:szCs w:val="20"/>
        </w:rPr>
        <w:t xml:space="preserve"> </w:t>
      </w:r>
      <w:r w:rsidRPr="00C22CB6">
        <w:rPr>
          <w:rFonts w:ascii="Verdana" w:hAnsi="Verdana" w:cs="Arial Narrow"/>
          <w:sz w:val="20"/>
          <w:szCs w:val="20"/>
        </w:rPr>
        <w:t>r. w sprawie szczeg</w:t>
      </w:r>
      <w:r w:rsidR="00C22CB6" w:rsidRPr="00C22CB6">
        <w:rPr>
          <w:rFonts w:ascii="Verdana" w:hAnsi="Verdana" w:cs="Arial Narrow"/>
          <w:sz w:val="20"/>
          <w:szCs w:val="20"/>
        </w:rPr>
        <w:t>ó</w:t>
      </w:r>
      <w:r w:rsidRPr="00C22CB6">
        <w:rPr>
          <w:rFonts w:ascii="Verdana" w:hAnsi="Verdana" w:cs="Arial Narrow"/>
          <w:sz w:val="20"/>
          <w:szCs w:val="20"/>
        </w:rPr>
        <w:t>łowych</w:t>
      </w:r>
      <w:r w:rsidR="00C22CB6" w:rsidRPr="00C22CB6">
        <w:rPr>
          <w:rFonts w:ascii="Verdana" w:hAnsi="Verdana" w:cs="Arial Narrow"/>
          <w:sz w:val="20"/>
          <w:szCs w:val="20"/>
        </w:rPr>
        <w:t xml:space="preserve"> </w:t>
      </w:r>
      <w:r w:rsidRPr="00C22CB6">
        <w:rPr>
          <w:rFonts w:ascii="Verdana" w:hAnsi="Verdana" w:cs="Arial Narrow"/>
          <w:sz w:val="20"/>
          <w:szCs w:val="20"/>
        </w:rPr>
        <w:t>warunk</w:t>
      </w:r>
      <w:r w:rsidR="00C22CB6" w:rsidRPr="00C22CB6">
        <w:rPr>
          <w:rFonts w:ascii="Verdana" w:hAnsi="Verdana" w:cs="Arial Narrow"/>
          <w:sz w:val="20"/>
          <w:szCs w:val="20"/>
        </w:rPr>
        <w:t xml:space="preserve">ów </w:t>
      </w:r>
      <w:r w:rsidRPr="00C22CB6">
        <w:rPr>
          <w:rFonts w:ascii="Verdana" w:hAnsi="Verdana" w:cs="Arial Narrow"/>
          <w:sz w:val="20"/>
          <w:szCs w:val="20"/>
        </w:rPr>
        <w:t>technicznych dla znak</w:t>
      </w:r>
      <w:r w:rsidR="00C22CB6" w:rsidRPr="00C22CB6">
        <w:rPr>
          <w:rFonts w:ascii="Verdana" w:hAnsi="Verdana" w:cs="Arial Narrow"/>
          <w:sz w:val="20"/>
          <w:szCs w:val="20"/>
        </w:rPr>
        <w:t xml:space="preserve">ów </w:t>
      </w:r>
      <w:r w:rsidRPr="00C22CB6">
        <w:rPr>
          <w:rFonts w:ascii="Verdana" w:hAnsi="Verdana" w:cs="Arial Narrow"/>
          <w:sz w:val="20"/>
          <w:szCs w:val="20"/>
        </w:rPr>
        <w:t>i sygnał</w:t>
      </w:r>
      <w:r w:rsidR="00C22CB6" w:rsidRPr="00C22CB6">
        <w:rPr>
          <w:rFonts w:ascii="Verdana" w:hAnsi="Verdana" w:cs="Arial Narrow"/>
          <w:sz w:val="20"/>
          <w:szCs w:val="20"/>
        </w:rPr>
        <w:t xml:space="preserve">ów </w:t>
      </w:r>
      <w:r w:rsidRPr="00C22CB6">
        <w:rPr>
          <w:rFonts w:ascii="Verdana" w:hAnsi="Verdana" w:cs="Arial Narrow"/>
          <w:sz w:val="20"/>
          <w:szCs w:val="20"/>
        </w:rPr>
        <w:t>drogowych oraz urządzeń bezpieczeństwa</w:t>
      </w:r>
      <w:r w:rsidR="00C22CB6" w:rsidRPr="00C22CB6">
        <w:rPr>
          <w:rFonts w:ascii="Verdana" w:hAnsi="Verdana" w:cs="Arial Narrow"/>
          <w:sz w:val="20"/>
          <w:szCs w:val="20"/>
        </w:rPr>
        <w:t xml:space="preserve"> </w:t>
      </w:r>
      <w:r w:rsidRPr="00C22CB6">
        <w:rPr>
          <w:rFonts w:ascii="Verdana" w:hAnsi="Verdana" w:cs="Arial Narrow"/>
          <w:sz w:val="20"/>
          <w:szCs w:val="20"/>
        </w:rPr>
        <w:t>ruchu drogowego i warunk</w:t>
      </w:r>
      <w:r w:rsidR="00C22CB6" w:rsidRPr="00C22CB6">
        <w:rPr>
          <w:rFonts w:ascii="Verdana" w:hAnsi="Verdana" w:cs="Arial Narrow"/>
          <w:sz w:val="20"/>
          <w:szCs w:val="20"/>
        </w:rPr>
        <w:t xml:space="preserve">ów </w:t>
      </w:r>
      <w:r w:rsidRPr="00C22CB6">
        <w:rPr>
          <w:rFonts w:ascii="Verdana" w:hAnsi="Verdana" w:cs="Arial Narrow"/>
          <w:sz w:val="20"/>
          <w:szCs w:val="20"/>
        </w:rPr>
        <w:t xml:space="preserve">ich umieszczania na drogach (Dz.U. </w:t>
      </w:r>
      <w:r w:rsidR="00C330C3">
        <w:rPr>
          <w:rFonts w:ascii="Verdana" w:hAnsi="Verdana" w:cs="Arial Narrow"/>
          <w:sz w:val="20"/>
          <w:szCs w:val="20"/>
        </w:rPr>
        <w:t>2019 poz. 2310</w:t>
      </w:r>
      <w:r w:rsidRPr="00C22CB6">
        <w:rPr>
          <w:rFonts w:ascii="Verdana" w:hAnsi="Verdana" w:cs="Arial Narrow"/>
          <w:sz w:val="20"/>
          <w:szCs w:val="20"/>
        </w:rPr>
        <w:t>)</w:t>
      </w:r>
      <w:r w:rsidR="00C22CB6">
        <w:rPr>
          <w:rFonts w:ascii="Verdana" w:hAnsi="Verdana" w:cs="Arial Narrow"/>
          <w:sz w:val="20"/>
          <w:szCs w:val="20"/>
        </w:rPr>
        <w:t xml:space="preserve"> –</w:t>
      </w:r>
      <w:r w:rsidRPr="00C22CB6">
        <w:rPr>
          <w:rFonts w:ascii="Verdana" w:hAnsi="Verdana" w:cs="Arial Narrow"/>
          <w:sz w:val="20"/>
          <w:szCs w:val="20"/>
        </w:rPr>
        <w:t xml:space="preserve"> załącznik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C22CB6">
        <w:rPr>
          <w:rFonts w:ascii="Verdana" w:hAnsi="Verdana" w:cs="Arial Narrow"/>
          <w:sz w:val="20"/>
          <w:szCs w:val="20"/>
        </w:rPr>
        <w:t>Nr 3.</w:t>
      </w:r>
    </w:p>
    <w:p w:rsidR="005C180C" w:rsidRPr="005C180C" w:rsidRDefault="005C180C" w:rsidP="00C22CB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ind w:left="1134" w:hanging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Przepisy budowy urządzeń elektrycznych. Warszawa 1980r.</w:t>
      </w:r>
    </w:p>
    <w:p w:rsidR="005C180C" w:rsidRPr="00C22CB6" w:rsidRDefault="005C180C" w:rsidP="00C22CB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ind w:left="1134" w:hanging="567"/>
        <w:jc w:val="both"/>
        <w:rPr>
          <w:rFonts w:ascii="Verdana" w:hAnsi="Verdana" w:cs="Arial Narrow"/>
          <w:sz w:val="20"/>
          <w:szCs w:val="20"/>
        </w:rPr>
      </w:pPr>
      <w:r w:rsidRPr="00C22CB6">
        <w:rPr>
          <w:rFonts w:ascii="Verdana" w:hAnsi="Verdana" w:cs="Arial Narrow"/>
          <w:sz w:val="20"/>
          <w:szCs w:val="20"/>
        </w:rPr>
        <w:t>Warunki techniczne wykonania i odbioru robot budowlano-montażowych – część V instalacje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C22CB6">
        <w:rPr>
          <w:rFonts w:ascii="Verdana" w:hAnsi="Verdana" w:cs="Arial Narrow"/>
          <w:sz w:val="20"/>
          <w:szCs w:val="20"/>
        </w:rPr>
        <w:t>elektryczne.</w:t>
      </w:r>
    </w:p>
    <w:p w:rsidR="005C180C" w:rsidRPr="00C22CB6" w:rsidRDefault="005C180C" w:rsidP="00C22CB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ind w:left="1134" w:hanging="567"/>
        <w:jc w:val="both"/>
        <w:rPr>
          <w:rFonts w:ascii="Verdana" w:hAnsi="Verdana" w:cs="Arial Narrow"/>
          <w:sz w:val="20"/>
          <w:szCs w:val="20"/>
        </w:rPr>
      </w:pPr>
      <w:r w:rsidRPr="00C22CB6">
        <w:rPr>
          <w:rFonts w:ascii="Verdana" w:hAnsi="Verdana" w:cs="Arial Narrow"/>
          <w:sz w:val="20"/>
          <w:szCs w:val="20"/>
        </w:rPr>
        <w:t>Rozporządzenie Ministra Przemysłu z dnia 26.11.1990</w:t>
      </w:r>
      <w:r w:rsidR="00C330C3">
        <w:rPr>
          <w:rFonts w:ascii="Verdana" w:hAnsi="Verdana" w:cs="Arial Narrow"/>
          <w:sz w:val="20"/>
          <w:szCs w:val="20"/>
        </w:rPr>
        <w:t xml:space="preserve"> </w:t>
      </w:r>
      <w:r w:rsidRPr="00C22CB6">
        <w:rPr>
          <w:rFonts w:ascii="Verdana" w:hAnsi="Verdana" w:cs="Arial Narrow"/>
          <w:sz w:val="20"/>
          <w:szCs w:val="20"/>
        </w:rPr>
        <w:t>r. w sprawie warunk</w:t>
      </w:r>
      <w:r w:rsidR="00C22CB6" w:rsidRPr="00C22CB6">
        <w:rPr>
          <w:rFonts w:ascii="Verdana" w:hAnsi="Verdana" w:cs="Arial Narrow"/>
          <w:sz w:val="20"/>
          <w:szCs w:val="20"/>
        </w:rPr>
        <w:t xml:space="preserve">ów </w:t>
      </w:r>
      <w:r w:rsidRPr="00C22CB6">
        <w:rPr>
          <w:rFonts w:ascii="Verdana" w:hAnsi="Verdana" w:cs="Arial Narrow"/>
          <w:sz w:val="20"/>
          <w:szCs w:val="20"/>
        </w:rPr>
        <w:t>technicznych,</w:t>
      </w:r>
      <w:r w:rsidR="00C22CB6" w:rsidRPr="00C22CB6">
        <w:rPr>
          <w:rFonts w:ascii="Verdana" w:hAnsi="Verdana" w:cs="Arial Narrow"/>
          <w:sz w:val="20"/>
          <w:szCs w:val="20"/>
        </w:rPr>
        <w:t xml:space="preserve"> </w:t>
      </w:r>
      <w:r w:rsidRPr="00C22CB6">
        <w:rPr>
          <w:rFonts w:ascii="Verdana" w:hAnsi="Verdana" w:cs="Arial Narrow"/>
          <w:sz w:val="20"/>
          <w:szCs w:val="20"/>
        </w:rPr>
        <w:t>jakim powinny odpowiadać urządzenia elektroenergetyczne w zakresie ochrony</w:t>
      </w:r>
      <w:r w:rsidR="00C22CB6">
        <w:rPr>
          <w:rFonts w:ascii="Verdana" w:hAnsi="Verdana" w:cs="Arial Narrow"/>
          <w:sz w:val="20"/>
          <w:szCs w:val="20"/>
        </w:rPr>
        <w:t xml:space="preserve"> </w:t>
      </w:r>
      <w:r w:rsidRPr="00C22CB6">
        <w:rPr>
          <w:rFonts w:ascii="Verdana" w:hAnsi="Verdana" w:cs="Arial Narrow"/>
          <w:sz w:val="20"/>
          <w:szCs w:val="20"/>
        </w:rPr>
        <w:t>przeciwpożarowej (Dz. U. nr 81).</w:t>
      </w:r>
    </w:p>
    <w:p w:rsidR="005C180C" w:rsidRDefault="00C22CB6" w:rsidP="00F17212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ind w:left="1134" w:hanging="567"/>
        <w:jc w:val="both"/>
        <w:rPr>
          <w:rFonts w:ascii="Verdana" w:hAnsi="Verdana" w:cs="Arial Narrow"/>
          <w:sz w:val="20"/>
          <w:szCs w:val="20"/>
        </w:rPr>
      </w:pPr>
      <w:r w:rsidRPr="005C180C">
        <w:rPr>
          <w:rFonts w:ascii="Verdana" w:hAnsi="Verdana" w:cs="Arial Narrow"/>
          <w:sz w:val="20"/>
          <w:szCs w:val="20"/>
        </w:rPr>
        <w:t>Ogólne</w:t>
      </w:r>
      <w:r w:rsidR="005C180C" w:rsidRPr="005C180C">
        <w:rPr>
          <w:rFonts w:ascii="Verdana" w:hAnsi="Verdana" w:cs="Arial Narrow"/>
          <w:sz w:val="20"/>
          <w:szCs w:val="20"/>
        </w:rPr>
        <w:t xml:space="preserve"> specyfikacje techniczne.</w:t>
      </w:r>
    </w:p>
    <w:p w:rsidR="00E75056" w:rsidRDefault="00E75056" w:rsidP="00E75056">
      <w:pPr>
        <w:autoSpaceDE w:val="0"/>
        <w:autoSpaceDN w:val="0"/>
        <w:adjustRightInd w:val="0"/>
        <w:spacing w:after="0"/>
        <w:jc w:val="both"/>
        <w:rPr>
          <w:rFonts w:ascii="Verdana" w:hAnsi="Verdana" w:cs="Arial Narrow"/>
          <w:sz w:val="20"/>
          <w:szCs w:val="20"/>
        </w:rPr>
      </w:pPr>
    </w:p>
    <w:p w:rsidR="00E75056" w:rsidRPr="00E75056" w:rsidRDefault="00E75056" w:rsidP="00E75056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Verdana" w:hAnsi="Verdana" w:cs="Arial Narrow"/>
          <w:sz w:val="16"/>
          <w:szCs w:val="20"/>
        </w:rPr>
      </w:pPr>
      <w:r w:rsidRPr="00D302DD">
        <w:rPr>
          <w:rFonts w:ascii="Verdana" w:hAnsi="Verdana" w:cs="Arial Narrow"/>
          <w:sz w:val="16"/>
          <w:szCs w:val="20"/>
        </w:rPr>
        <w:t>Ilekroć w wymaganiach wskazano znaki towarowe, patenty lub pochodzenia, a także normy – oznacza to, iż Zamawiający nie mógł opisać przedmiotu zamówienia za pomocą dostatecznie dokładnych określeń i dopuszcza rozwiązanie równoważne tj. wskazanemu zapisowi towarzyszy wyrażenie „lub równoważne”. Wskazanie znaku towarowego, pochodzenia lub patentu jest jedynie przykładowe i służy określeniu minimalnych parametrów jakościowych i cech użytkowych, jakim muszą odpowiadać materiały, produkty, urządzenia aby spełniać wymagania stawiane przez Zamawiającego. Za rozwiązania równoważne Zamawiający uzna takie rozwiązanie, które pod względem technologii, wydajności i funkcjonalności przez to rozwiązanie oferowanych, nie odbiega znacząco od technologii funkcjonalności i wydajności wyszczególnionych w rozwiązaniu wyspecyfikowanym, przy czym nie podlegają porównaniu cechy rozwiązania właściwe wyłącznie dla rozwiązania wyspecyfikowanego, takie jak: zastrzeżone patenty, własnościowe rozwiązania technologiczne, własnościowe protokoły itp., a jedynie te, które stanowią o istocie całości zakładanych rozwiązań technologicznych i posiadają odniesienie w rozwiązaniu równoważnym. Za rozwiązanie równoważne nie można uznać rozwiązania identycznego (tożsamego), a jedynie takie, które w porównywanych cechach wykazuje dokładnie tą samą lub bardzo zbliżoną wartość użytkową. Przez bardzo zbliżoną wartość użytkową rozumie się podobne, z dopusz</w:t>
      </w:r>
      <w:r w:rsidR="00C330C3">
        <w:rPr>
          <w:rFonts w:ascii="Verdana" w:hAnsi="Verdana" w:cs="Arial Narrow"/>
          <w:sz w:val="16"/>
          <w:szCs w:val="20"/>
        </w:rPr>
        <w:t>czeniem nieznacznych różnic nie</w:t>
      </w:r>
      <w:r w:rsidRPr="00D302DD">
        <w:rPr>
          <w:rFonts w:ascii="Verdana" w:hAnsi="Verdana" w:cs="Arial Narrow"/>
          <w:sz w:val="16"/>
          <w:szCs w:val="20"/>
        </w:rPr>
        <w:t>wpływających w żadnym stopniu na całokształt rozwiązania, zachowanie oraz realizowanie podobnych funkcjonalności w danych warunkach, identycznych dla obu rozwiązań, dla których to warunków rozwiązania te są dedykowane.</w:t>
      </w:r>
    </w:p>
    <w:sectPr w:rsidR="00E75056" w:rsidRPr="00E75056" w:rsidSect="00E75056">
      <w:footerReference w:type="default" r:id="rId8"/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3A9" w:rsidRDefault="00CF23A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CF23A9" w:rsidRDefault="00CF23A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3A9" w:rsidRPr="00E75056" w:rsidRDefault="00CF23A9" w:rsidP="00E75056">
    <w:pPr>
      <w:pStyle w:val="Stopka"/>
      <w:jc w:val="right"/>
      <w:rPr>
        <w:rFonts w:ascii="Arial Narrow" w:hAnsi="Arial Narrow" w:cs="Arial Narrow"/>
      </w:rPr>
    </w:pPr>
    <w:r>
      <w:rPr>
        <w:rFonts w:ascii="Arial Narrow" w:hAnsi="Arial Narrow" w:cs="Arial Narrow"/>
      </w:rPr>
      <w:t xml:space="preserve">Strona </w:t>
    </w:r>
    <w:r>
      <w:rPr>
        <w:rFonts w:ascii="Arial Narrow" w:hAnsi="Arial Narrow" w:cs="Arial Narrow"/>
        <w:b/>
        <w:bCs/>
      </w:rPr>
      <w:fldChar w:fldCharType="begin"/>
    </w:r>
    <w:r>
      <w:rPr>
        <w:rFonts w:ascii="Arial Narrow" w:hAnsi="Arial Narrow" w:cs="Arial Narrow"/>
        <w:b/>
        <w:bCs/>
      </w:rPr>
      <w:instrText>PAGE</w:instrText>
    </w:r>
    <w:r>
      <w:rPr>
        <w:rFonts w:ascii="Arial Narrow" w:hAnsi="Arial Narrow" w:cs="Arial Narrow"/>
        <w:b/>
        <w:bCs/>
      </w:rPr>
      <w:fldChar w:fldCharType="separate"/>
    </w:r>
    <w:r w:rsidR="0002523D">
      <w:rPr>
        <w:rFonts w:ascii="Arial Narrow" w:hAnsi="Arial Narrow" w:cs="Arial Narrow"/>
        <w:b/>
        <w:bCs/>
        <w:noProof/>
      </w:rPr>
      <w:t>1</w:t>
    </w:r>
    <w:r>
      <w:rPr>
        <w:rFonts w:ascii="Arial Narrow" w:hAnsi="Arial Narrow" w:cs="Arial Narrow"/>
        <w:b/>
        <w:bCs/>
      </w:rPr>
      <w:fldChar w:fldCharType="end"/>
    </w:r>
    <w:r>
      <w:rPr>
        <w:rFonts w:ascii="Arial Narrow" w:hAnsi="Arial Narrow" w:cs="Arial Narrow"/>
      </w:rPr>
      <w:t xml:space="preserve"> z </w:t>
    </w:r>
    <w:r>
      <w:rPr>
        <w:rFonts w:ascii="Arial Narrow" w:hAnsi="Arial Narrow" w:cs="Arial Narrow"/>
        <w:b/>
        <w:bCs/>
      </w:rPr>
      <w:fldChar w:fldCharType="begin"/>
    </w:r>
    <w:r>
      <w:rPr>
        <w:rFonts w:ascii="Arial Narrow" w:hAnsi="Arial Narrow" w:cs="Arial Narrow"/>
        <w:b/>
        <w:bCs/>
      </w:rPr>
      <w:instrText>NUMPAGES</w:instrText>
    </w:r>
    <w:r>
      <w:rPr>
        <w:rFonts w:ascii="Arial Narrow" w:hAnsi="Arial Narrow" w:cs="Arial Narrow"/>
        <w:b/>
        <w:bCs/>
      </w:rPr>
      <w:fldChar w:fldCharType="separate"/>
    </w:r>
    <w:r w:rsidR="0002523D">
      <w:rPr>
        <w:rFonts w:ascii="Arial Narrow" w:hAnsi="Arial Narrow" w:cs="Arial Narrow"/>
        <w:b/>
        <w:bCs/>
        <w:noProof/>
      </w:rPr>
      <w:t>16</w:t>
    </w:r>
    <w:r>
      <w:rPr>
        <w:rFonts w:ascii="Arial Narrow" w:hAnsi="Arial Narrow" w:cs="Arial Narrow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3A9" w:rsidRDefault="00CF23A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CF23A9" w:rsidRDefault="00CF23A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FA9F"/>
    <w:multiLevelType w:val="hybridMultilevel"/>
    <w:tmpl w:val="5EC5F2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534E5E"/>
    <w:multiLevelType w:val="hybridMultilevel"/>
    <w:tmpl w:val="77DCC520"/>
    <w:lvl w:ilvl="0" w:tplc="F8406C48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C30BA"/>
    <w:multiLevelType w:val="hybridMultilevel"/>
    <w:tmpl w:val="188058CA"/>
    <w:lvl w:ilvl="0" w:tplc="1480B5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F8295B"/>
    <w:multiLevelType w:val="hybridMultilevel"/>
    <w:tmpl w:val="87ECE106"/>
    <w:lvl w:ilvl="0" w:tplc="B792FA2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CA66F9"/>
    <w:multiLevelType w:val="hybridMultilevel"/>
    <w:tmpl w:val="76564DAC"/>
    <w:lvl w:ilvl="0" w:tplc="70783C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00004D"/>
    <w:multiLevelType w:val="hybridMultilevel"/>
    <w:tmpl w:val="EBE8E8F0"/>
    <w:lvl w:ilvl="0" w:tplc="7BE80B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9E333F"/>
    <w:multiLevelType w:val="multilevel"/>
    <w:tmpl w:val="0415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2938D3"/>
    <w:multiLevelType w:val="hybridMultilevel"/>
    <w:tmpl w:val="87C4CFD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4C24F95"/>
    <w:multiLevelType w:val="hybridMultilevel"/>
    <w:tmpl w:val="760290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254A4439"/>
    <w:multiLevelType w:val="hybridMultilevel"/>
    <w:tmpl w:val="B986DD10"/>
    <w:lvl w:ilvl="0" w:tplc="AAFAD74A">
      <w:start w:val="65"/>
      <w:numFmt w:val="bullet"/>
      <w:lvlText w:val="-"/>
      <w:lvlJc w:val="left"/>
      <w:pPr>
        <w:tabs>
          <w:tab w:val="num" w:pos="5000"/>
        </w:tabs>
        <w:ind w:left="50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CD4F19"/>
    <w:multiLevelType w:val="hybridMultilevel"/>
    <w:tmpl w:val="7B88757C"/>
    <w:lvl w:ilvl="0" w:tplc="F8406C48">
      <w:numFmt w:val="bullet"/>
      <w:lvlText w:val=""/>
      <w:lvlJc w:val="left"/>
      <w:pPr>
        <w:ind w:left="1287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1764935"/>
    <w:multiLevelType w:val="multilevel"/>
    <w:tmpl w:val="BE0EB1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12" w15:restartNumberingAfterBreak="0">
    <w:nsid w:val="31BF3476"/>
    <w:multiLevelType w:val="hybridMultilevel"/>
    <w:tmpl w:val="E3282FB6"/>
    <w:lvl w:ilvl="0" w:tplc="7A36C58A">
      <w:start w:val="1"/>
      <w:numFmt w:val="decimal"/>
      <w:lvlText w:val="[%1]"/>
      <w:lvlJc w:val="left"/>
      <w:pPr>
        <w:ind w:left="957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07691A"/>
    <w:multiLevelType w:val="multilevel"/>
    <w:tmpl w:val="669035F8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i w:val="0"/>
        <w:sz w:val="20"/>
        <w:szCs w:val="20"/>
      </w:r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39967E7B"/>
    <w:multiLevelType w:val="hybridMultilevel"/>
    <w:tmpl w:val="13AAE080"/>
    <w:lvl w:ilvl="0" w:tplc="365248DE">
      <w:start w:val="1"/>
      <w:numFmt w:val="decimal"/>
      <w:lvlText w:val="%1."/>
      <w:lvlJc w:val="left"/>
      <w:pPr>
        <w:ind w:left="1524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B03282F"/>
    <w:multiLevelType w:val="hybridMultilevel"/>
    <w:tmpl w:val="7A300230"/>
    <w:lvl w:ilvl="0" w:tplc="B792FA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70399"/>
    <w:multiLevelType w:val="hybridMultilevel"/>
    <w:tmpl w:val="770A5A3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E8D167C"/>
    <w:multiLevelType w:val="hybridMultilevel"/>
    <w:tmpl w:val="812291F8"/>
    <w:lvl w:ilvl="0" w:tplc="7E9EE6EE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60DD42F5"/>
    <w:multiLevelType w:val="hybridMultilevel"/>
    <w:tmpl w:val="5720C8FA"/>
    <w:lvl w:ilvl="0" w:tplc="0B24E45C">
      <w:start w:val="1"/>
      <w:numFmt w:val="lowerLetter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62494C70"/>
    <w:multiLevelType w:val="hybridMultilevel"/>
    <w:tmpl w:val="783AB82C"/>
    <w:lvl w:ilvl="0" w:tplc="F8406C48">
      <w:numFmt w:val="bullet"/>
      <w:lvlText w:val=""/>
      <w:lvlJc w:val="left"/>
      <w:pPr>
        <w:ind w:left="1077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7B25CF8"/>
    <w:multiLevelType w:val="multilevel"/>
    <w:tmpl w:val="BE0EB1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21" w15:restartNumberingAfterBreak="0">
    <w:nsid w:val="765F7DD7"/>
    <w:multiLevelType w:val="hybridMultilevel"/>
    <w:tmpl w:val="68201052"/>
    <w:lvl w:ilvl="0" w:tplc="890E72CA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bCs w:val="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77EF62B5"/>
    <w:multiLevelType w:val="hybridMultilevel"/>
    <w:tmpl w:val="0CD2523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7F830E9F"/>
    <w:multiLevelType w:val="hybridMultilevel"/>
    <w:tmpl w:val="E1C4C5D2"/>
    <w:lvl w:ilvl="0" w:tplc="30E2D3B2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7FE4192F"/>
    <w:multiLevelType w:val="hybridMultilevel"/>
    <w:tmpl w:val="B066D0C0"/>
    <w:lvl w:ilvl="0" w:tplc="28D6E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8"/>
  </w:num>
  <w:num w:numId="4">
    <w:abstractNumId w:val="21"/>
  </w:num>
  <w:num w:numId="5">
    <w:abstractNumId w:val="18"/>
  </w:num>
  <w:num w:numId="6">
    <w:abstractNumId w:val="17"/>
  </w:num>
  <w:num w:numId="7">
    <w:abstractNumId w:val="3"/>
  </w:num>
  <w:num w:numId="8">
    <w:abstractNumId w:val="15"/>
  </w:num>
  <w:num w:numId="9">
    <w:abstractNumId w:val="4"/>
  </w:num>
  <w:num w:numId="10">
    <w:abstractNumId w:val="9"/>
  </w:num>
  <w:num w:numId="11">
    <w:abstractNumId w:val="20"/>
  </w:num>
  <w:num w:numId="12">
    <w:abstractNumId w:val="2"/>
  </w:num>
  <w:num w:numId="13">
    <w:abstractNumId w:val="13"/>
  </w:num>
  <w:num w:numId="14">
    <w:abstractNumId w:val="1"/>
  </w:num>
  <w:num w:numId="15">
    <w:abstractNumId w:val="11"/>
  </w:num>
  <w:num w:numId="16">
    <w:abstractNumId w:val="22"/>
  </w:num>
  <w:num w:numId="17">
    <w:abstractNumId w:val="19"/>
  </w:num>
  <w:num w:numId="18">
    <w:abstractNumId w:val="24"/>
  </w:num>
  <w:num w:numId="19">
    <w:abstractNumId w:val="16"/>
  </w:num>
  <w:num w:numId="20">
    <w:abstractNumId w:val="0"/>
  </w:num>
  <w:num w:numId="21">
    <w:abstractNumId w:val="7"/>
  </w:num>
  <w:num w:numId="22">
    <w:abstractNumId w:val="12"/>
  </w:num>
  <w:num w:numId="23">
    <w:abstractNumId w:val="14"/>
  </w:num>
  <w:num w:numId="24">
    <w:abstractNumId w:val="5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623"/>
    <w:rsid w:val="0002523D"/>
    <w:rsid w:val="000259AD"/>
    <w:rsid w:val="00033874"/>
    <w:rsid w:val="0003638D"/>
    <w:rsid w:val="000504F8"/>
    <w:rsid w:val="00052BAD"/>
    <w:rsid w:val="000653AD"/>
    <w:rsid w:val="00065B20"/>
    <w:rsid w:val="00086ACC"/>
    <w:rsid w:val="000901F1"/>
    <w:rsid w:val="00090DB0"/>
    <w:rsid w:val="000948EC"/>
    <w:rsid w:val="000A757C"/>
    <w:rsid w:val="000C111F"/>
    <w:rsid w:val="000C140D"/>
    <w:rsid w:val="000D6DAA"/>
    <w:rsid w:val="000E204B"/>
    <w:rsid w:val="00117600"/>
    <w:rsid w:val="00132139"/>
    <w:rsid w:val="00155A19"/>
    <w:rsid w:val="001715E6"/>
    <w:rsid w:val="001909BB"/>
    <w:rsid w:val="001A7CC5"/>
    <w:rsid w:val="001C1641"/>
    <w:rsid w:val="001D46A7"/>
    <w:rsid w:val="001E7B23"/>
    <w:rsid w:val="001F4901"/>
    <w:rsid w:val="001F6549"/>
    <w:rsid w:val="001F7D57"/>
    <w:rsid w:val="00222993"/>
    <w:rsid w:val="00223DD3"/>
    <w:rsid w:val="00252CD4"/>
    <w:rsid w:val="00254BE8"/>
    <w:rsid w:val="00276BC2"/>
    <w:rsid w:val="0029586F"/>
    <w:rsid w:val="002A6868"/>
    <w:rsid w:val="002D25F3"/>
    <w:rsid w:val="002E010B"/>
    <w:rsid w:val="002E78CC"/>
    <w:rsid w:val="002F1F13"/>
    <w:rsid w:val="00310130"/>
    <w:rsid w:val="00326514"/>
    <w:rsid w:val="00383884"/>
    <w:rsid w:val="00391B42"/>
    <w:rsid w:val="00397CF1"/>
    <w:rsid w:val="003A26BD"/>
    <w:rsid w:val="003A29C0"/>
    <w:rsid w:val="003D3767"/>
    <w:rsid w:val="003D5650"/>
    <w:rsid w:val="003F408F"/>
    <w:rsid w:val="00410DB7"/>
    <w:rsid w:val="004477EF"/>
    <w:rsid w:val="004623F5"/>
    <w:rsid w:val="00487D06"/>
    <w:rsid w:val="004A3D1D"/>
    <w:rsid w:val="004A4B42"/>
    <w:rsid w:val="004D496E"/>
    <w:rsid w:val="004E189B"/>
    <w:rsid w:val="005110B1"/>
    <w:rsid w:val="00515667"/>
    <w:rsid w:val="005246B6"/>
    <w:rsid w:val="00534B38"/>
    <w:rsid w:val="0056576C"/>
    <w:rsid w:val="0057200A"/>
    <w:rsid w:val="005761C3"/>
    <w:rsid w:val="005806B9"/>
    <w:rsid w:val="005A382E"/>
    <w:rsid w:val="005C180C"/>
    <w:rsid w:val="005D4B47"/>
    <w:rsid w:val="005E12EE"/>
    <w:rsid w:val="005E231E"/>
    <w:rsid w:val="00607AB9"/>
    <w:rsid w:val="00617952"/>
    <w:rsid w:val="00653D7B"/>
    <w:rsid w:val="00665A2A"/>
    <w:rsid w:val="006A7FA8"/>
    <w:rsid w:val="006C70F9"/>
    <w:rsid w:val="006D0581"/>
    <w:rsid w:val="006F09D2"/>
    <w:rsid w:val="007039FA"/>
    <w:rsid w:val="00726C82"/>
    <w:rsid w:val="00763669"/>
    <w:rsid w:val="007731A7"/>
    <w:rsid w:val="00781EBD"/>
    <w:rsid w:val="007C4274"/>
    <w:rsid w:val="007D524C"/>
    <w:rsid w:val="007F48DC"/>
    <w:rsid w:val="00830C04"/>
    <w:rsid w:val="00885FCE"/>
    <w:rsid w:val="008A14FE"/>
    <w:rsid w:val="008A47DE"/>
    <w:rsid w:val="008C570C"/>
    <w:rsid w:val="008D1CC6"/>
    <w:rsid w:val="008F6DCC"/>
    <w:rsid w:val="00912F4C"/>
    <w:rsid w:val="009269FE"/>
    <w:rsid w:val="009878CA"/>
    <w:rsid w:val="009B0EA8"/>
    <w:rsid w:val="009F6623"/>
    <w:rsid w:val="00A01241"/>
    <w:rsid w:val="00A015D8"/>
    <w:rsid w:val="00A031BE"/>
    <w:rsid w:val="00A10758"/>
    <w:rsid w:val="00A32CE8"/>
    <w:rsid w:val="00A35D54"/>
    <w:rsid w:val="00A462EF"/>
    <w:rsid w:val="00A700C5"/>
    <w:rsid w:val="00A87BEB"/>
    <w:rsid w:val="00AB5241"/>
    <w:rsid w:val="00AC7E8C"/>
    <w:rsid w:val="00AD20C5"/>
    <w:rsid w:val="00AE73EE"/>
    <w:rsid w:val="00AF7C97"/>
    <w:rsid w:val="00B06102"/>
    <w:rsid w:val="00B1502E"/>
    <w:rsid w:val="00B171B9"/>
    <w:rsid w:val="00B42F0D"/>
    <w:rsid w:val="00B61411"/>
    <w:rsid w:val="00B71B18"/>
    <w:rsid w:val="00B80245"/>
    <w:rsid w:val="00B80A51"/>
    <w:rsid w:val="00BB5357"/>
    <w:rsid w:val="00BF5707"/>
    <w:rsid w:val="00C22CB6"/>
    <w:rsid w:val="00C304DC"/>
    <w:rsid w:val="00C330C3"/>
    <w:rsid w:val="00C55733"/>
    <w:rsid w:val="00C6468A"/>
    <w:rsid w:val="00C84ED7"/>
    <w:rsid w:val="00CA3001"/>
    <w:rsid w:val="00CD17CE"/>
    <w:rsid w:val="00CD3BEB"/>
    <w:rsid w:val="00CE7032"/>
    <w:rsid w:val="00CF23A9"/>
    <w:rsid w:val="00CF597F"/>
    <w:rsid w:val="00D03D21"/>
    <w:rsid w:val="00D269C1"/>
    <w:rsid w:val="00D37F14"/>
    <w:rsid w:val="00D405F9"/>
    <w:rsid w:val="00D60BE6"/>
    <w:rsid w:val="00D6480C"/>
    <w:rsid w:val="00D85E0F"/>
    <w:rsid w:val="00DC5E9D"/>
    <w:rsid w:val="00DF6FB5"/>
    <w:rsid w:val="00E149FC"/>
    <w:rsid w:val="00E161B2"/>
    <w:rsid w:val="00E22B55"/>
    <w:rsid w:val="00E278F4"/>
    <w:rsid w:val="00E413AF"/>
    <w:rsid w:val="00E42318"/>
    <w:rsid w:val="00E57EAC"/>
    <w:rsid w:val="00E75056"/>
    <w:rsid w:val="00E90C8F"/>
    <w:rsid w:val="00E97403"/>
    <w:rsid w:val="00EA094C"/>
    <w:rsid w:val="00ED28B7"/>
    <w:rsid w:val="00EE59CF"/>
    <w:rsid w:val="00EF456E"/>
    <w:rsid w:val="00F17212"/>
    <w:rsid w:val="00F341ED"/>
    <w:rsid w:val="00F46A88"/>
    <w:rsid w:val="00F9426E"/>
    <w:rsid w:val="00F9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F64F17"/>
  <w15:docId w15:val="{5A6D3B1F-2698-4461-AF1E-87C3AAAD8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12F4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2F4C"/>
    <w:pPr>
      <w:ind w:left="720"/>
    </w:pPr>
  </w:style>
  <w:style w:type="paragraph" w:styleId="Nagwek">
    <w:name w:val="header"/>
    <w:basedOn w:val="Normalny"/>
    <w:link w:val="NagwekZnak"/>
    <w:uiPriority w:val="99"/>
    <w:rsid w:val="00912F4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uiPriority w:val="99"/>
    <w:locked/>
    <w:rsid w:val="00912F4C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912F4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912F4C"/>
    <w:rPr>
      <w:rFonts w:ascii="Times New Roman" w:hAnsi="Times New Roman" w:cs="Times New Roman"/>
    </w:rPr>
  </w:style>
  <w:style w:type="paragraph" w:styleId="Tekstprzypisukocowego">
    <w:name w:val="endnote text"/>
    <w:basedOn w:val="Normalny"/>
    <w:link w:val="TekstprzypisukocowegoZnak"/>
    <w:uiPriority w:val="99"/>
    <w:rsid w:val="00912F4C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912F4C"/>
    <w:rPr>
      <w:rFonts w:ascii="Times New Roman" w:hAnsi="Times New Roman" w:cs="Times New Roman"/>
      <w:sz w:val="20"/>
    </w:rPr>
  </w:style>
  <w:style w:type="character" w:styleId="Odwoanieprzypisukocowego">
    <w:name w:val="endnote reference"/>
    <w:uiPriority w:val="99"/>
    <w:rsid w:val="00912F4C"/>
    <w:rPr>
      <w:rFonts w:ascii="Times New Roman" w:hAnsi="Times New Roman"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5D4B4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D4B47"/>
    <w:rPr>
      <w:rFonts w:ascii="Tahoma" w:hAnsi="Tahoma" w:cs="Times New Roman"/>
      <w:sz w:val="16"/>
      <w:lang w:eastAsia="en-US"/>
    </w:rPr>
  </w:style>
  <w:style w:type="paragraph" w:styleId="Tekstpodstawowy2">
    <w:name w:val="Body Text 2"/>
    <w:basedOn w:val="Normalny"/>
    <w:link w:val="Tekstpodstawowy2Znak"/>
    <w:rsid w:val="00A35D54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Verdana" w:hAnsi="Verdana" w:cs="Times New Roman"/>
      <w:b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35D54"/>
    <w:rPr>
      <w:rFonts w:ascii="Verdana" w:hAnsi="Verdana"/>
      <w:b/>
      <w:szCs w:val="24"/>
    </w:rPr>
  </w:style>
  <w:style w:type="paragraph" w:customStyle="1" w:styleId="Default">
    <w:name w:val="Default"/>
    <w:rsid w:val="004E189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5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9DDCA-891C-4B3F-99B6-5CC90FC33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16</Pages>
  <Words>6063</Words>
  <Characters>42633</Characters>
  <Application>Microsoft Office Word</Application>
  <DocSecurity>0</DocSecurity>
  <Lines>355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B</vt:lpstr>
    </vt:vector>
  </TitlesOfParts>
  <Company>GDDKiA O/ZG</Company>
  <LinksUpToDate>false</LinksUpToDate>
  <CharactersWithSpaces>48599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B</dc:title>
  <dc:subject>Sygnalizacja Kargowa</dc:subject>
  <dc:creator>Biegalski Michał</dc:creator>
  <cp:keywords>32</cp:keywords>
  <cp:lastModifiedBy>Biegalski Michał</cp:lastModifiedBy>
  <cp:revision>8</cp:revision>
  <cp:lastPrinted>2020-06-29T12:10:00Z</cp:lastPrinted>
  <dcterms:created xsi:type="dcterms:W3CDTF">2019-06-03T08:22:00Z</dcterms:created>
  <dcterms:modified xsi:type="dcterms:W3CDTF">2020-06-29T12:11:00Z</dcterms:modified>
</cp:coreProperties>
</file>